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F66F9" w:rsidRPr="00C637AD" w:rsidRDefault="00CF66F9" w:rsidP="00CF66F9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637AD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STANDAR PELAYANAN </w:t>
      </w:r>
      <w:r w:rsidR="005F46E6">
        <w:rPr>
          <w:rFonts w:ascii="Arial" w:eastAsia="Times New Roman" w:hAnsi="Arial" w:cs="Arial"/>
          <w:b/>
          <w:bCs/>
          <w:sz w:val="24"/>
          <w:szCs w:val="24"/>
        </w:rPr>
        <w:t>LAUNDRY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CF66F9" w:rsidRPr="00C637AD" w:rsidRDefault="00CF66F9" w:rsidP="00CF66F9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3005"/>
        <w:gridCol w:w="5368"/>
      </w:tblGrid>
      <w:tr w:rsidR="00CF66F9" w:rsidRPr="00C637AD" w:rsidTr="00D276C0">
        <w:trPr>
          <w:trHeight w:val="191"/>
        </w:trPr>
        <w:tc>
          <w:tcPr>
            <w:tcW w:w="643" w:type="dxa"/>
          </w:tcPr>
          <w:p w:rsidR="00CF66F9" w:rsidRPr="00C637AD" w:rsidRDefault="00CF66F9" w:rsidP="00D276C0">
            <w:pPr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2463" w:type="dxa"/>
          </w:tcPr>
          <w:p w:rsidR="00CF66F9" w:rsidRPr="00C637AD" w:rsidRDefault="00CF66F9" w:rsidP="00D276C0">
            <w:pPr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KOMPONEN</w:t>
            </w:r>
          </w:p>
        </w:tc>
        <w:tc>
          <w:tcPr>
            <w:tcW w:w="5910" w:type="dxa"/>
          </w:tcPr>
          <w:p w:rsidR="00CF66F9" w:rsidRPr="00C637AD" w:rsidRDefault="00CF66F9" w:rsidP="00D276C0">
            <w:pPr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URAIAN</w:t>
            </w:r>
          </w:p>
        </w:tc>
      </w:tr>
      <w:tr w:rsidR="00CF66F9" w:rsidRPr="00C637AD" w:rsidTr="00D276C0">
        <w:trPr>
          <w:trHeight w:val="197"/>
        </w:trPr>
        <w:tc>
          <w:tcPr>
            <w:tcW w:w="643" w:type="dxa"/>
          </w:tcPr>
          <w:p w:rsidR="00CF66F9" w:rsidRPr="00C637AD" w:rsidRDefault="00CF66F9" w:rsidP="00D276C0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463" w:type="dxa"/>
          </w:tcPr>
          <w:p w:rsidR="00CF66F9" w:rsidRPr="00C637AD" w:rsidRDefault="00CF66F9" w:rsidP="00D276C0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Dasar</w:t>
            </w:r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</w:t>
            </w:r>
          </w:p>
        </w:tc>
        <w:tc>
          <w:tcPr>
            <w:tcW w:w="5910" w:type="dxa"/>
          </w:tcPr>
          <w:p w:rsidR="00CF66F9" w:rsidRPr="00C637AD" w:rsidRDefault="00CF66F9" w:rsidP="00D276C0">
            <w:pPr>
              <w:numPr>
                <w:ilvl w:val="1"/>
                <w:numId w:val="1"/>
              </w:numPr>
              <w:ind w:left="316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Undang-Undang</w:t>
            </w:r>
            <w:proofErr w:type="spellEnd"/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Nomor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44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2009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tentang</w:t>
            </w:r>
            <w:proofErr w:type="spellEnd"/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Rumah</w:t>
            </w:r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Sakit (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Lembaran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Negara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Republik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2009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Nomor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153,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Tambahan</w:t>
            </w:r>
            <w:proofErr w:type="spellEnd"/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Lembaran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Negara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Republik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Nomor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5072);</w:t>
            </w:r>
          </w:p>
          <w:p w:rsidR="00CF66F9" w:rsidRPr="00C637AD" w:rsidRDefault="00CF66F9" w:rsidP="00D276C0">
            <w:pPr>
              <w:numPr>
                <w:ilvl w:val="1"/>
                <w:numId w:val="1"/>
              </w:numPr>
              <w:ind w:left="316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Undang-Undang</w:t>
            </w:r>
            <w:proofErr w:type="spellEnd"/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Nomor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17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2023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tentang</w:t>
            </w:r>
            <w:proofErr w:type="spellEnd"/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Kesehatan (Lembar Negara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2023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Nomor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105,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Tambahan</w:t>
            </w:r>
            <w:proofErr w:type="spellEnd"/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Lembaran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Negara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Republik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Nomor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6887);</w:t>
            </w:r>
          </w:p>
          <w:p w:rsidR="00CF66F9" w:rsidRPr="00C637AD" w:rsidRDefault="00CF66F9" w:rsidP="00D276C0">
            <w:pPr>
              <w:numPr>
                <w:ilvl w:val="1"/>
                <w:numId w:val="1"/>
              </w:numPr>
              <w:ind w:left="316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Peraturan</w:t>
            </w:r>
            <w:proofErr w:type="spellEnd"/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Pemerintah</w:t>
            </w:r>
            <w:proofErr w:type="spellEnd"/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Republik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Nomor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47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2021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Tentang</w:t>
            </w:r>
            <w:proofErr w:type="spellEnd"/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Penyelenggaraan</w:t>
            </w:r>
            <w:proofErr w:type="spellEnd"/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Bidang</w:t>
            </w:r>
            <w:proofErr w:type="spellEnd"/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Perumahsakitan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(Lembar Negara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Republik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2021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Nomor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57);</w:t>
            </w:r>
          </w:p>
          <w:p w:rsidR="00CF66F9" w:rsidRPr="00C637AD" w:rsidRDefault="00CF66F9" w:rsidP="00D276C0">
            <w:pPr>
              <w:numPr>
                <w:ilvl w:val="1"/>
                <w:numId w:val="1"/>
              </w:numPr>
              <w:ind w:left="316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Keputusan</w:t>
            </w:r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Menteri</w:t>
            </w:r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Kesehatan</w:t>
            </w:r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Republik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Nomor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129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2008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tentang</w:t>
            </w:r>
            <w:proofErr w:type="spellEnd"/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Standar</w:t>
            </w:r>
            <w:proofErr w:type="spellEnd"/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Pelayanan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Minimal Rumah</w:t>
            </w:r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S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akit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;</w:t>
            </w:r>
          </w:p>
          <w:p w:rsidR="00CF66F9" w:rsidRPr="005E73C4" w:rsidRDefault="00CF66F9" w:rsidP="00D276C0">
            <w:pPr>
              <w:numPr>
                <w:ilvl w:val="1"/>
                <w:numId w:val="1"/>
              </w:numPr>
              <w:ind w:left="316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Peraturan</w:t>
            </w:r>
            <w:proofErr w:type="spellEnd"/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Gubernur</w:t>
            </w:r>
            <w:proofErr w:type="spellEnd"/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Provinsi</w:t>
            </w:r>
            <w:proofErr w:type="spellEnd"/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Kepulauan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Bangka Belitung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Nomor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12 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2021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tentang</w:t>
            </w:r>
            <w:proofErr w:type="spellEnd"/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Pembentukan</w:t>
            </w:r>
            <w:proofErr w:type="spellEnd"/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dan</w:t>
            </w:r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Kedudukan</w:t>
            </w:r>
            <w:proofErr w:type="spellEnd"/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Susunan</w:t>
            </w:r>
            <w:proofErr w:type="spellEnd"/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Organisasi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Tugas</w:t>
            </w:r>
            <w:proofErr w:type="spellEnd"/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dan</w:t>
            </w:r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Fungsi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,</w:t>
            </w:r>
            <w:r w:rsidR="005F46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46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serta</w:t>
            </w:r>
            <w:proofErr w:type="spellEnd"/>
            <w:r w:rsidR="005F46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Tata </w:t>
            </w:r>
            <w:proofErr w:type="spellStart"/>
            <w:r w:rsidR="005F46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Kerja</w:t>
            </w:r>
            <w:proofErr w:type="spellEnd"/>
            <w:r w:rsidR="005F46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Unit </w:t>
            </w:r>
            <w:proofErr w:type="spellStart"/>
            <w:r w:rsidR="005F46E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Pelaksan</w:t>
            </w:r>
            <w:proofErr w:type="spellEnd"/>
            <w:r w:rsidR="005F46E6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</w:t>
            </w:r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Teknis</w:t>
            </w:r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Dinas</w:t>
            </w:r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Provinsi</w:t>
            </w:r>
            <w:proofErr w:type="spellEnd"/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Kepulauan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Bangka Belitung (Berita Daerah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Provinsi</w:t>
            </w:r>
            <w:proofErr w:type="spellEnd"/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Kepulauan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Bangka Belitung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2021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Nomor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10 Seri D);</w:t>
            </w:r>
          </w:p>
          <w:p w:rsidR="00CF66F9" w:rsidRPr="00C637AD" w:rsidRDefault="00CF66F9" w:rsidP="00D276C0">
            <w:pPr>
              <w:numPr>
                <w:ilvl w:val="1"/>
                <w:numId w:val="1"/>
              </w:numPr>
              <w:ind w:left="316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5E73C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Pedoma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</w:t>
            </w:r>
            <w:proofErr w:type="spellEnd"/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Pelayanan</w:t>
            </w:r>
            <w:proofErr w:type="spellEnd"/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Pusat</w:t>
            </w:r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Sterilisasi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(Unit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Sterilisasi</w:t>
            </w:r>
            <w:proofErr w:type="spellEnd"/>
            <w:r w:rsidRPr="005E73C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) di Rumah</w:t>
            </w:r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E73C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Sakit, </w:t>
            </w:r>
            <w:proofErr w:type="spellStart"/>
            <w:r w:rsidRPr="005E73C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Depkes</w:t>
            </w:r>
            <w:proofErr w:type="spellEnd"/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E73C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dan</w:t>
            </w:r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E73C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Kesejahteraan</w:t>
            </w:r>
            <w:proofErr w:type="spellEnd"/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E73C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Sosial</w:t>
            </w:r>
            <w:proofErr w:type="spellEnd"/>
            <w:r w:rsidRPr="005E73C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RI, </w:t>
            </w:r>
            <w:proofErr w:type="spellStart"/>
            <w:r w:rsidRPr="005E73C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Dirjen</w:t>
            </w:r>
            <w:proofErr w:type="spellEnd"/>
            <w:r w:rsidR="005F46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E73C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Yanmed</w:t>
            </w:r>
            <w:proofErr w:type="spellEnd"/>
            <w:r w:rsidRPr="005E73C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73C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Pr="005E73C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2009</w:t>
            </w:r>
          </w:p>
          <w:p w:rsidR="00CF66F9" w:rsidRPr="00C637AD" w:rsidRDefault="00CF66F9" w:rsidP="00D276C0">
            <w:pPr>
              <w:ind w:left="316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CF66F9" w:rsidRPr="00C637AD" w:rsidTr="00D276C0">
        <w:tc>
          <w:tcPr>
            <w:tcW w:w="643" w:type="dxa"/>
          </w:tcPr>
          <w:p w:rsidR="00CF66F9" w:rsidRPr="00C637AD" w:rsidRDefault="00CF66F9" w:rsidP="00D276C0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2463" w:type="dxa"/>
          </w:tcPr>
          <w:p w:rsidR="00CF66F9" w:rsidRPr="00C637AD" w:rsidRDefault="00CF66F9" w:rsidP="00D276C0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Persyaratan</w:t>
            </w:r>
            <w:proofErr w:type="spellEnd"/>
          </w:p>
        </w:tc>
        <w:tc>
          <w:tcPr>
            <w:tcW w:w="5910" w:type="dxa"/>
          </w:tcPr>
          <w:p w:rsidR="00CF66F9" w:rsidRPr="00C637AD" w:rsidRDefault="00CF66F9" w:rsidP="00D27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799"/>
              <w:jc w:val="both"/>
              <w:rPr>
                <w:rFonts w:ascii="Tahoma" w:eastAsia="Bookman Old Style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Bookman Old Style" w:hAnsi="Tahoma" w:cs="Tahoma"/>
                <w:color w:val="000000"/>
                <w:sz w:val="24"/>
                <w:szCs w:val="24"/>
              </w:rPr>
              <w:t>-</w:t>
            </w:r>
          </w:p>
        </w:tc>
      </w:tr>
      <w:tr w:rsidR="00CF66F9" w:rsidRPr="00C637AD" w:rsidTr="00D276C0">
        <w:tc>
          <w:tcPr>
            <w:tcW w:w="643" w:type="dxa"/>
          </w:tcPr>
          <w:p w:rsidR="00CF66F9" w:rsidRPr="00C637AD" w:rsidRDefault="00CF66F9" w:rsidP="00D276C0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2463" w:type="dxa"/>
          </w:tcPr>
          <w:p w:rsidR="00CF66F9" w:rsidRPr="00C637AD" w:rsidRDefault="00CF66F9" w:rsidP="00D276C0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Sistem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mekanismedanprosedur</w:t>
            </w:r>
            <w:proofErr w:type="spellEnd"/>
          </w:p>
        </w:tc>
        <w:tc>
          <w:tcPr>
            <w:tcW w:w="5910" w:type="dxa"/>
          </w:tcPr>
          <w:p w:rsidR="00CF66F9" w:rsidRPr="00C637AD" w:rsidRDefault="00CF66F9" w:rsidP="00CF66F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Petugas </w:t>
            </w:r>
            <w:r w:rsidR="005F46E6">
              <w:rPr>
                <w:rFonts w:ascii="Tahoma" w:eastAsia="Bookman Old Style" w:hAnsi="Tahoma" w:cs="Tahoma"/>
                <w:sz w:val="24"/>
                <w:szCs w:val="24"/>
              </w:rPr>
              <w:t>Laundry</w:t>
            </w:r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linen di loket masuk </w:t>
            </w:r>
            <w:r w:rsidR="005F46E6">
              <w:rPr>
                <w:rFonts w:ascii="Tahoma" w:eastAsia="Bookman Old Style" w:hAnsi="Tahoma" w:cs="Tahoma"/>
                <w:sz w:val="24"/>
                <w:szCs w:val="24"/>
              </w:rPr>
              <w:t>linen</w:t>
            </w:r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kotor</w:t>
            </w:r>
          </w:p>
          <w:p w:rsidR="00CF66F9" w:rsidRPr="00C637AD" w:rsidRDefault="00CF66F9" w:rsidP="00CF66F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Menerima barang, memeriksa, menghitung dan </w:t>
            </w:r>
            <w:r w:rsidR="005F46E6">
              <w:rPr>
                <w:rFonts w:ascii="Tahoma" w:eastAsia="Bookman Old Style" w:hAnsi="Tahoma" w:cs="Tahoma"/>
                <w:sz w:val="24"/>
                <w:szCs w:val="24"/>
              </w:rPr>
              <w:t>linen kotor</w:t>
            </w:r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yang disterilkan</w:t>
            </w:r>
          </w:p>
          <w:p w:rsidR="00CF66F9" w:rsidRPr="00C637AD" w:rsidRDefault="00CF66F9" w:rsidP="00CF66F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>Memberikan bon penerimaan linen yang akan di sterilkan</w:t>
            </w:r>
          </w:p>
          <w:p w:rsidR="005F46E6" w:rsidRDefault="00CF66F9" w:rsidP="00CF66F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r w:rsidRPr="005F46E6">
              <w:rPr>
                <w:rFonts w:ascii="Tahoma" w:eastAsia="Bookman Old Style" w:hAnsi="Tahoma" w:cs="Tahoma"/>
                <w:sz w:val="24"/>
                <w:szCs w:val="24"/>
              </w:rPr>
              <w:t xml:space="preserve">Mensortir linen </w:t>
            </w:r>
            <w:r w:rsidR="005F46E6">
              <w:rPr>
                <w:rFonts w:ascii="Tahoma" w:eastAsia="Bookman Old Style" w:hAnsi="Tahoma" w:cs="Tahoma"/>
                <w:sz w:val="24"/>
                <w:szCs w:val="24"/>
              </w:rPr>
              <w:t>infeksius dan non infeksius</w:t>
            </w:r>
          </w:p>
          <w:p w:rsidR="00CF66F9" w:rsidRPr="00C637AD" w:rsidRDefault="00CF66F9" w:rsidP="00CF66F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Mencatat </w:t>
            </w:r>
            <w:r w:rsidR="005F46E6">
              <w:rPr>
                <w:rFonts w:ascii="Tahoma" w:eastAsia="Bookman Old Style" w:hAnsi="Tahoma" w:cs="Tahoma"/>
                <w:sz w:val="24"/>
                <w:szCs w:val="24"/>
              </w:rPr>
              <w:t>linen</w:t>
            </w:r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pada buku sterilisasi dan memberikan label</w:t>
            </w:r>
          </w:p>
          <w:p w:rsidR="00CF66F9" w:rsidRPr="00BC6EBF" w:rsidRDefault="00CF66F9" w:rsidP="00CF66F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Mengoperasikan mesin </w:t>
            </w:r>
            <w:r w:rsidR="005F46E6">
              <w:rPr>
                <w:rFonts w:ascii="Tahoma" w:eastAsia="Bookman Old Style" w:hAnsi="Tahoma" w:cs="Tahoma"/>
                <w:sz w:val="24"/>
                <w:szCs w:val="24"/>
              </w:rPr>
              <w:t>pencucia linen</w:t>
            </w:r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sesuai program</w:t>
            </w:r>
            <w:r w:rsidR="005F46E6">
              <w:rPr>
                <w:rFonts w:ascii="Tahoma" w:eastAsia="Bookman Old Style" w:hAnsi="Tahoma" w:cs="Tahoma"/>
                <w:sz w:val="24"/>
                <w:szCs w:val="24"/>
              </w:rPr>
              <w:t xml:space="preserve"> pembersihan</w:t>
            </w:r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yang di butuhkan.</w:t>
            </w:r>
          </w:p>
          <w:p w:rsidR="005F46E6" w:rsidRDefault="00CF66F9" w:rsidP="00CF66F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r w:rsidRPr="00BC6EBF">
              <w:rPr>
                <w:rFonts w:ascii="Tahoma" w:eastAsia="Bookman Old Style" w:hAnsi="Tahoma" w:cs="Tahoma"/>
                <w:sz w:val="24"/>
                <w:szCs w:val="24"/>
              </w:rPr>
              <w:t xml:space="preserve">Mengeluarkan </w:t>
            </w:r>
            <w:r>
              <w:rPr>
                <w:rFonts w:ascii="Tahoma" w:eastAsia="Bookman Old Style" w:hAnsi="Tahoma" w:cs="Tahoma"/>
                <w:sz w:val="24"/>
                <w:szCs w:val="24"/>
              </w:rPr>
              <w:t>linen dari dalam mesin</w:t>
            </w:r>
            <w:r w:rsidR="005F46E6">
              <w:rPr>
                <w:rFonts w:ascii="Tahoma" w:eastAsia="Bookman Old Style" w:hAnsi="Tahoma" w:cs="Tahoma"/>
                <w:sz w:val="24"/>
                <w:szCs w:val="24"/>
              </w:rPr>
              <w:t xml:space="preserve"> cuci</w:t>
            </w:r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r w:rsidR="005F46E6">
              <w:rPr>
                <w:rFonts w:ascii="Tahoma" w:eastAsia="Bookman Old Style" w:hAnsi="Tahoma" w:cs="Tahoma"/>
                <w:sz w:val="24"/>
                <w:szCs w:val="24"/>
              </w:rPr>
              <w:t xml:space="preserve">dan di masukan ke mesin pengeringan </w:t>
            </w:r>
          </w:p>
          <w:p w:rsidR="005F46E6" w:rsidRDefault="005F46E6" w:rsidP="00CF66F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Setelah itu dilakukan penyetrikaan dan </w:t>
            </w:r>
            <w:r>
              <w:rPr>
                <w:rFonts w:ascii="Tahoma" w:eastAsia="Bookman Old Style" w:hAnsi="Tahoma" w:cs="Tahoma"/>
                <w:sz w:val="24"/>
                <w:szCs w:val="24"/>
              </w:rPr>
              <w:lastRenderedPageBreak/>
              <w:t>pelipatan</w:t>
            </w:r>
          </w:p>
          <w:p w:rsidR="00CF66F9" w:rsidRPr="00BC6EBF" w:rsidRDefault="005F46E6" w:rsidP="00CF66F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>Linen di kemas menggunakan pelastik dan dikasih lebel ruangan dan diletakan</w:t>
            </w:r>
            <w:r w:rsidR="00CF66F9">
              <w:rPr>
                <w:rFonts w:ascii="Tahoma" w:eastAsia="Bookman Old Style" w:hAnsi="Tahoma" w:cs="Tahoma"/>
                <w:sz w:val="24"/>
                <w:szCs w:val="24"/>
              </w:rPr>
              <w:t xml:space="preserve"> pada ruang penyimpanan</w:t>
            </w:r>
          </w:p>
          <w:p w:rsidR="00CF66F9" w:rsidRPr="00C637AD" w:rsidRDefault="00CF66F9" w:rsidP="005F46E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Mencatat semua </w:t>
            </w:r>
            <w:r w:rsidR="005F46E6">
              <w:rPr>
                <w:rFonts w:ascii="Tahoma" w:eastAsia="Bookman Old Style" w:hAnsi="Tahoma" w:cs="Tahoma"/>
                <w:sz w:val="24"/>
                <w:szCs w:val="24"/>
              </w:rPr>
              <w:t>linen yang sudah dibersikan</w:t>
            </w:r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yang </w:t>
            </w:r>
            <w:r w:rsidR="005F46E6">
              <w:rPr>
                <w:rFonts w:ascii="Tahoma" w:eastAsia="Bookman Old Style" w:hAnsi="Tahoma" w:cs="Tahoma"/>
                <w:sz w:val="24"/>
                <w:szCs w:val="24"/>
              </w:rPr>
              <w:t>akan diambil kembali orh ruangan.</w:t>
            </w:r>
          </w:p>
        </w:tc>
      </w:tr>
      <w:tr w:rsidR="00CF66F9" w:rsidRPr="00C637AD" w:rsidTr="00D276C0">
        <w:tc>
          <w:tcPr>
            <w:tcW w:w="643" w:type="dxa"/>
          </w:tcPr>
          <w:p w:rsidR="00CF66F9" w:rsidRPr="00C637AD" w:rsidRDefault="00CF66F9" w:rsidP="00D276C0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2463" w:type="dxa"/>
          </w:tcPr>
          <w:p w:rsidR="00CF66F9" w:rsidRPr="00C637AD" w:rsidRDefault="00CF66F9" w:rsidP="00D276C0">
            <w:pPr>
              <w:contextualSpacing/>
              <w:jc w:val="both"/>
              <w:rPr>
                <w:rFonts w:ascii="Tahoma" w:eastAsia="Times New Roman" w:hAnsi="Tahoma" w:cs="Tahoma"/>
                <w:sz w:val="24"/>
                <w:szCs w:val="24"/>
                <w:lang w:val="en-GB"/>
              </w:rPr>
            </w:pP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Jangka</w:t>
            </w:r>
            <w:proofErr w:type="spellEnd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ab/>
            </w:r>
            <w:proofErr w:type="spellStart"/>
            <w:r w:rsidRPr="00C637AD">
              <w:rPr>
                <w:rFonts w:ascii="Tahoma" w:eastAsia="Times New Roman" w:hAnsi="Tahoma" w:cs="Tahoma"/>
                <w:spacing w:val="-5"/>
                <w:sz w:val="24"/>
                <w:szCs w:val="24"/>
                <w:lang w:val="en-GB"/>
              </w:rPr>
              <w:t>waktu</w:t>
            </w:r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penyelesaian</w:t>
            </w:r>
            <w:proofErr w:type="spellEnd"/>
          </w:p>
          <w:p w:rsidR="00CF66F9" w:rsidRPr="00C637AD" w:rsidRDefault="00CF66F9" w:rsidP="00D276C0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910" w:type="dxa"/>
          </w:tcPr>
          <w:p w:rsidR="00CF66F9" w:rsidRPr="00C637AD" w:rsidRDefault="00CF66F9" w:rsidP="00D276C0">
            <w:pPr>
              <w:widowControl w:val="0"/>
              <w:autoSpaceDE w:val="0"/>
              <w:autoSpaceDN w:val="0"/>
              <w:ind w:right="97"/>
              <w:rPr>
                <w:rFonts w:ascii="Tahoma" w:eastAsia="Arial" w:hAnsi="Tahoma" w:cs="Tahoma"/>
                <w:sz w:val="24"/>
              </w:rPr>
            </w:pPr>
            <w:r w:rsidRPr="00C637AD">
              <w:rPr>
                <w:rFonts w:ascii="Tahoma" w:eastAsia="Arial" w:hAnsi="Tahoma" w:cs="Tahoma"/>
                <w:sz w:val="24"/>
                <w:lang w:val="en-US"/>
              </w:rPr>
              <w:t xml:space="preserve">≤ </w:t>
            </w:r>
            <w:r>
              <w:rPr>
                <w:rFonts w:ascii="Tahoma" w:eastAsia="Arial" w:hAnsi="Tahoma" w:cs="Tahoma"/>
                <w:sz w:val="24"/>
              </w:rPr>
              <w:t>1 hari</w:t>
            </w:r>
          </w:p>
        </w:tc>
      </w:tr>
      <w:tr w:rsidR="00CF66F9" w:rsidRPr="00C637AD" w:rsidTr="00D276C0">
        <w:tc>
          <w:tcPr>
            <w:tcW w:w="643" w:type="dxa"/>
          </w:tcPr>
          <w:p w:rsidR="00CF66F9" w:rsidRPr="00C637AD" w:rsidRDefault="00CF66F9" w:rsidP="00D276C0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2463" w:type="dxa"/>
          </w:tcPr>
          <w:p w:rsidR="00CF66F9" w:rsidRPr="00C637AD" w:rsidRDefault="00CF66F9" w:rsidP="00D276C0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Biaya</w:t>
            </w:r>
            <w:proofErr w:type="spellEnd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/</w:t>
            </w: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tarif</w:t>
            </w:r>
            <w:proofErr w:type="spellEnd"/>
          </w:p>
        </w:tc>
        <w:tc>
          <w:tcPr>
            <w:tcW w:w="5910" w:type="dxa"/>
          </w:tcPr>
          <w:p w:rsidR="00CF66F9" w:rsidRPr="00C637AD" w:rsidRDefault="00CF66F9" w:rsidP="00D276C0">
            <w:pPr>
              <w:widowControl w:val="0"/>
              <w:autoSpaceDE w:val="0"/>
              <w:autoSpaceDN w:val="0"/>
              <w:ind w:left="316" w:right="97"/>
              <w:rPr>
                <w:rFonts w:ascii="Tahoma" w:eastAsia="Arial" w:hAnsi="Tahoma" w:cs="Tahoma"/>
                <w:sz w:val="24"/>
                <w:lang w:val="en-US"/>
              </w:rPr>
            </w:pPr>
            <w:r>
              <w:rPr>
                <w:rFonts w:ascii="Tahoma" w:eastAsia="Arial" w:hAnsi="Tahoma" w:cs="Tahoma"/>
                <w:sz w:val="24"/>
              </w:rPr>
              <w:t>-</w:t>
            </w:r>
          </w:p>
        </w:tc>
      </w:tr>
      <w:tr w:rsidR="00CF66F9" w:rsidRPr="00C637AD" w:rsidTr="00D276C0">
        <w:tc>
          <w:tcPr>
            <w:tcW w:w="643" w:type="dxa"/>
          </w:tcPr>
          <w:p w:rsidR="00CF66F9" w:rsidRPr="00C637AD" w:rsidRDefault="00CF66F9" w:rsidP="00D276C0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6.</w:t>
            </w:r>
          </w:p>
        </w:tc>
        <w:tc>
          <w:tcPr>
            <w:tcW w:w="2463" w:type="dxa"/>
          </w:tcPr>
          <w:p w:rsidR="00CF66F9" w:rsidRPr="00C637AD" w:rsidRDefault="00CF66F9" w:rsidP="00D276C0">
            <w:pPr>
              <w:contextualSpacing/>
              <w:jc w:val="both"/>
              <w:rPr>
                <w:rFonts w:ascii="Tahoma" w:eastAsia="Times New Roman" w:hAnsi="Tahoma" w:cs="Tahoma"/>
                <w:sz w:val="24"/>
                <w:szCs w:val="24"/>
                <w:lang w:val="en-GB"/>
              </w:rPr>
            </w:pP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ProdukLayanan</w:t>
            </w:r>
            <w:proofErr w:type="spellEnd"/>
          </w:p>
        </w:tc>
        <w:tc>
          <w:tcPr>
            <w:tcW w:w="5910" w:type="dxa"/>
          </w:tcPr>
          <w:p w:rsidR="00CF66F9" w:rsidRPr="00C637AD" w:rsidRDefault="00CF66F9" w:rsidP="005F46E6">
            <w:pPr>
              <w:keepNext/>
              <w:numPr>
                <w:ilvl w:val="6"/>
                <w:numId w:val="6"/>
              </w:numPr>
              <w:tabs>
                <w:tab w:val="left" w:pos="1420"/>
              </w:tabs>
              <w:ind w:left="363" w:hanging="357"/>
              <w:jc w:val="both"/>
              <w:outlineLvl w:val="0"/>
              <w:rPr>
                <w:rFonts w:ascii="Tahoma" w:eastAsia="Arial" w:hAnsi="Tahoma" w:cs="Tahoma"/>
                <w:sz w:val="24"/>
                <w:lang w:val="en-US"/>
              </w:rPr>
            </w:pPr>
            <w:r w:rsidRPr="00C637AD">
              <w:rPr>
                <w:rFonts w:ascii="Tahoma" w:eastAsia="Bookman Old Style" w:hAnsi="Tahoma" w:cs="Tahoma"/>
                <w:bCs/>
                <w:sz w:val="24"/>
                <w:szCs w:val="24"/>
              </w:rPr>
              <w:t xml:space="preserve">Pelayanan </w:t>
            </w:r>
            <w:r w:rsidR="005F46E6">
              <w:rPr>
                <w:rFonts w:ascii="Tahoma" w:eastAsia="Bookman Old Style" w:hAnsi="Tahoma" w:cs="Tahoma"/>
                <w:bCs/>
                <w:sz w:val="24"/>
                <w:szCs w:val="24"/>
              </w:rPr>
              <w:t xml:space="preserve">Laundry Linen </w:t>
            </w:r>
          </w:p>
        </w:tc>
      </w:tr>
      <w:tr w:rsidR="00CF66F9" w:rsidRPr="00C637AD" w:rsidTr="00D276C0">
        <w:tc>
          <w:tcPr>
            <w:tcW w:w="643" w:type="dxa"/>
          </w:tcPr>
          <w:p w:rsidR="00CF66F9" w:rsidRPr="00C637AD" w:rsidRDefault="00CF66F9" w:rsidP="00D276C0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7.</w:t>
            </w:r>
          </w:p>
        </w:tc>
        <w:tc>
          <w:tcPr>
            <w:tcW w:w="2463" w:type="dxa"/>
          </w:tcPr>
          <w:p w:rsidR="00CF66F9" w:rsidRPr="00C637AD" w:rsidRDefault="00CF66F9" w:rsidP="00D276C0">
            <w:pPr>
              <w:contextualSpacing/>
              <w:jc w:val="both"/>
              <w:rPr>
                <w:rFonts w:ascii="Tahoma" w:eastAsia="Times New Roman" w:hAnsi="Tahoma" w:cs="Tahoma"/>
                <w:sz w:val="24"/>
                <w:szCs w:val="24"/>
                <w:lang w:val="en-GB"/>
              </w:rPr>
            </w:pPr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 xml:space="preserve">Sarana, </w:t>
            </w: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prasaranadan</w:t>
            </w:r>
            <w:proofErr w:type="spellEnd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/</w:t>
            </w: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ataufasilitas</w:t>
            </w:r>
            <w:proofErr w:type="spellEnd"/>
          </w:p>
        </w:tc>
        <w:tc>
          <w:tcPr>
            <w:tcW w:w="5910" w:type="dxa"/>
          </w:tcPr>
          <w:p w:rsidR="00CF66F9" w:rsidRPr="00E04743" w:rsidRDefault="005F46E6" w:rsidP="00CF66F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Mesin cuci </w:t>
            </w:r>
          </w:p>
          <w:p w:rsidR="00CF66F9" w:rsidRPr="009C7FB3" w:rsidRDefault="00CF66F9" w:rsidP="00CF66F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>Alat dekontaminasi dan cairan desinfektan</w:t>
            </w:r>
          </w:p>
          <w:p w:rsidR="00CF66F9" w:rsidRPr="00C637AD" w:rsidRDefault="00CF66F9" w:rsidP="00CF66F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>Alat Pelindung Diri (APD)</w:t>
            </w:r>
          </w:p>
          <w:p w:rsidR="00CF66F9" w:rsidRPr="00C637AD" w:rsidRDefault="00CF66F9" w:rsidP="00CF66F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r w:rsidRPr="00C637AD">
              <w:rPr>
                <w:rFonts w:ascii="Tahoma" w:eastAsia="Bookman Old Style" w:hAnsi="Tahoma" w:cs="Tahoma"/>
                <w:sz w:val="24"/>
                <w:szCs w:val="24"/>
              </w:rPr>
              <w:t>Alat rumah tangga dan kebersihan</w:t>
            </w:r>
          </w:p>
          <w:p w:rsidR="00CF66F9" w:rsidRPr="00377CFA" w:rsidRDefault="00CF66F9" w:rsidP="00CF66F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r w:rsidRPr="00C637AD">
              <w:rPr>
                <w:rFonts w:ascii="Tahoma" w:eastAsia="Bookman Old Style" w:hAnsi="Tahoma" w:cs="Tahoma"/>
                <w:sz w:val="24"/>
                <w:szCs w:val="24"/>
                <w:lang w:val="en-GB"/>
              </w:rPr>
              <w:t>Alat</w:t>
            </w:r>
            <w:r w:rsidR="005F46E6"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 w:rsidRPr="00C637AD">
              <w:rPr>
                <w:rFonts w:ascii="Tahoma" w:eastAsia="Bookman Old Style" w:hAnsi="Tahoma" w:cs="Tahoma"/>
                <w:sz w:val="24"/>
                <w:szCs w:val="24"/>
                <w:lang w:val="en-GB"/>
              </w:rPr>
              <w:t>pencatatan</w:t>
            </w:r>
            <w:proofErr w:type="spellEnd"/>
            <w:r w:rsidR="005F46E6"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r w:rsidRPr="00C637AD">
              <w:rPr>
                <w:rFonts w:ascii="Tahoma" w:eastAsia="Bookman Old Style" w:hAnsi="Tahoma" w:cs="Tahoma"/>
                <w:sz w:val="24"/>
                <w:szCs w:val="24"/>
                <w:lang w:val="en-GB"/>
              </w:rPr>
              <w:t>dan</w:t>
            </w:r>
            <w:r w:rsidR="005F46E6">
              <w:rPr>
                <w:rFonts w:ascii="Tahoma" w:eastAsia="Bookman Old Style" w:hAnsi="Tahoma" w:cs="Tahoma"/>
                <w:sz w:val="24"/>
                <w:szCs w:val="24"/>
              </w:rPr>
              <w:t xml:space="preserve"> </w:t>
            </w:r>
            <w:proofErr w:type="spellStart"/>
            <w:r w:rsidRPr="00C637AD">
              <w:rPr>
                <w:rFonts w:ascii="Tahoma" w:eastAsia="Bookman Old Style" w:hAnsi="Tahoma" w:cs="Tahoma"/>
                <w:sz w:val="24"/>
                <w:szCs w:val="24"/>
                <w:lang w:val="en-GB"/>
              </w:rPr>
              <w:t>pelaporan</w:t>
            </w:r>
            <w:proofErr w:type="spellEnd"/>
          </w:p>
          <w:p w:rsidR="00CF66F9" w:rsidRPr="00C637AD" w:rsidRDefault="00CF66F9" w:rsidP="00D276C0">
            <w:pPr>
              <w:widowControl w:val="0"/>
              <w:autoSpaceDE w:val="0"/>
              <w:autoSpaceDN w:val="0"/>
              <w:ind w:left="329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</w:p>
        </w:tc>
      </w:tr>
      <w:tr w:rsidR="00CF66F9" w:rsidRPr="00C637AD" w:rsidTr="00D276C0">
        <w:tc>
          <w:tcPr>
            <w:tcW w:w="643" w:type="dxa"/>
          </w:tcPr>
          <w:p w:rsidR="00CF66F9" w:rsidRPr="00C637AD" w:rsidRDefault="00CF66F9" w:rsidP="00D276C0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8.</w:t>
            </w:r>
          </w:p>
        </w:tc>
        <w:tc>
          <w:tcPr>
            <w:tcW w:w="2463" w:type="dxa"/>
          </w:tcPr>
          <w:p w:rsidR="00CF66F9" w:rsidRPr="00C637AD" w:rsidRDefault="00CF66F9" w:rsidP="00D276C0">
            <w:pPr>
              <w:contextualSpacing/>
              <w:jc w:val="both"/>
              <w:rPr>
                <w:rFonts w:ascii="Tahoma" w:eastAsia="Times New Roman" w:hAnsi="Tahoma" w:cs="Tahoma"/>
                <w:sz w:val="24"/>
                <w:szCs w:val="24"/>
                <w:lang w:val="en-GB"/>
              </w:rPr>
            </w:pP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KompetensiPelaksana</w:t>
            </w:r>
            <w:proofErr w:type="spellEnd"/>
          </w:p>
        </w:tc>
        <w:tc>
          <w:tcPr>
            <w:tcW w:w="5910" w:type="dxa"/>
          </w:tcPr>
          <w:p w:rsidR="00CF66F9" w:rsidRPr="00C637AD" w:rsidRDefault="00CF66F9" w:rsidP="00D276C0">
            <w:pPr>
              <w:widowControl w:val="0"/>
              <w:autoSpaceDE w:val="0"/>
              <w:autoSpaceDN w:val="0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r w:rsidRPr="00B15CD8">
              <w:rPr>
                <w:rFonts w:ascii="Tahoma" w:eastAsia="Bookman Old Style" w:hAnsi="Tahoma" w:cs="Tahoma"/>
                <w:sz w:val="24"/>
                <w:szCs w:val="24"/>
              </w:rPr>
              <w:t>Petugas</w:t>
            </w:r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sudah mendapat pelatihan PPI dan    Sterilisasi</w:t>
            </w:r>
          </w:p>
        </w:tc>
      </w:tr>
      <w:tr w:rsidR="00CF66F9" w:rsidRPr="00C637AD" w:rsidTr="00D276C0">
        <w:tc>
          <w:tcPr>
            <w:tcW w:w="643" w:type="dxa"/>
          </w:tcPr>
          <w:p w:rsidR="00CF66F9" w:rsidRPr="00C637AD" w:rsidRDefault="00CF66F9" w:rsidP="00D276C0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2463" w:type="dxa"/>
          </w:tcPr>
          <w:p w:rsidR="00CF66F9" w:rsidRPr="00C637AD" w:rsidRDefault="00CF66F9" w:rsidP="00D276C0">
            <w:pPr>
              <w:contextualSpacing/>
              <w:jc w:val="both"/>
              <w:rPr>
                <w:rFonts w:ascii="Tahoma" w:eastAsia="Times New Roman" w:hAnsi="Tahoma" w:cs="Tahoma"/>
                <w:sz w:val="24"/>
                <w:szCs w:val="24"/>
                <w:lang w:val="en-GB"/>
              </w:rPr>
            </w:pP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Pengawasan</w:t>
            </w:r>
            <w:proofErr w:type="spellEnd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 xml:space="preserve"> Internal</w:t>
            </w:r>
          </w:p>
        </w:tc>
        <w:tc>
          <w:tcPr>
            <w:tcW w:w="5910" w:type="dxa"/>
          </w:tcPr>
          <w:p w:rsidR="00CF66F9" w:rsidRPr="007C3259" w:rsidRDefault="00CF66F9" w:rsidP="00CF66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316" w:right="97"/>
              <w:rPr>
                <w:rFonts w:ascii="Tahoma" w:eastAsia="Arial" w:hAnsi="Tahoma" w:cs="Tahoma"/>
                <w:sz w:val="24"/>
                <w:lang w:val="en-US"/>
              </w:rPr>
            </w:pP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Supervisi</w:t>
            </w:r>
            <w:proofErr w:type="spellEnd"/>
            <w:r w:rsidR="005F46E6">
              <w:rPr>
                <w:rFonts w:ascii="Tahoma" w:eastAsia="Arial" w:hAnsi="Tahoma" w:cs="Tahoma"/>
                <w:sz w:val="24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atasan</w:t>
            </w:r>
            <w:proofErr w:type="spellEnd"/>
            <w:r w:rsidR="005F46E6">
              <w:rPr>
                <w:rFonts w:ascii="Tahoma" w:eastAsia="Arial" w:hAnsi="Tahoma" w:cs="Tahoma"/>
                <w:sz w:val="24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langsung</w:t>
            </w:r>
            <w:proofErr w:type="spellEnd"/>
          </w:p>
          <w:p w:rsidR="00CF66F9" w:rsidRPr="00C637AD" w:rsidRDefault="00CF66F9" w:rsidP="00CF66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316" w:right="97"/>
              <w:rPr>
                <w:rFonts w:ascii="Tahoma" w:eastAsia="Arial" w:hAnsi="Tahoma" w:cs="Tahoma"/>
                <w:sz w:val="24"/>
                <w:lang w:val="en-US"/>
              </w:rPr>
            </w:pPr>
            <w:r>
              <w:rPr>
                <w:rFonts w:ascii="Tahoma" w:eastAsia="Arial" w:hAnsi="Tahoma" w:cs="Tahoma"/>
                <w:sz w:val="24"/>
              </w:rPr>
              <w:t>Supervisi PPI</w:t>
            </w:r>
          </w:p>
          <w:p w:rsidR="00CF66F9" w:rsidRPr="00C637AD" w:rsidRDefault="00CF66F9" w:rsidP="00CF66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316" w:right="97"/>
              <w:rPr>
                <w:rFonts w:ascii="Tahoma" w:eastAsia="Arial" w:hAnsi="Tahoma" w:cs="Tahoma"/>
                <w:sz w:val="24"/>
                <w:lang w:val="en-US"/>
              </w:rPr>
            </w:pP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PengawasanDirektur</w:t>
            </w:r>
            <w:proofErr w:type="spellEnd"/>
          </w:p>
          <w:p w:rsidR="00CF66F9" w:rsidRPr="00C637AD" w:rsidRDefault="00CF66F9" w:rsidP="00CF66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316" w:right="97"/>
              <w:rPr>
                <w:rFonts w:ascii="Tahoma" w:eastAsia="Arial" w:hAnsi="Tahoma" w:cs="Tahoma"/>
                <w:sz w:val="24"/>
                <w:lang w:val="en-US"/>
              </w:rPr>
            </w:pPr>
            <w:r w:rsidRPr="00C637AD">
              <w:rPr>
                <w:rFonts w:ascii="Tahoma" w:eastAsia="Arial" w:hAnsi="Tahoma" w:cs="Tahoma"/>
                <w:sz w:val="24"/>
                <w:lang w:val="en-US"/>
              </w:rPr>
              <w:t>SPI</w:t>
            </w:r>
          </w:p>
          <w:p w:rsidR="00CF66F9" w:rsidRPr="00C637AD" w:rsidRDefault="00CF66F9" w:rsidP="00D276C0">
            <w:pPr>
              <w:widowControl w:val="0"/>
              <w:autoSpaceDE w:val="0"/>
              <w:autoSpaceDN w:val="0"/>
              <w:ind w:left="316" w:right="97"/>
              <w:rPr>
                <w:rFonts w:ascii="Tahoma" w:eastAsia="Arial" w:hAnsi="Tahoma" w:cs="Tahoma"/>
                <w:sz w:val="24"/>
                <w:lang w:val="en-US"/>
              </w:rPr>
            </w:pPr>
          </w:p>
        </w:tc>
      </w:tr>
      <w:tr w:rsidR="00CF66F9" w:rsidRPr="00C637AD" w:rsidTr="00D276C0">
        <w:trPr>
          <w:trHeight w:val="942"/>
        </w:trPr>
        <w:tc>
          <w:tcPr>
            <w:tcW w:w="643" w:type="dxa"/>
          </w:tcPr>
          <w:p w:rsidR="00CF66F9" w:rsidRPr="00C637AD" w:rsidRDefault="00CF66F9" w:rsidP="00D276C0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10.</w:t>
            </w:r>
          </w:p>
        </w:tc>
        <w:tc>
          <w:tcPr>
            <w:tcW w:w="2463" w:type="dxa"/>
          </w:tcPr>
          <w:p w:rsidR="00CF66F9" w:rsidRPr="00C637AD" w:rsidRDefault="00CF66F9" w:rsidP="00D276C0">
            <w:pPr>
              <w:contextualSpacing/>
              <w:jc w:val="both"/>
              <w:rPr>
                <w:rFonts w:ascii="Tahoma" w:eastAsia="Times New Roman" w:hAnsi="Tahoma" w:cs="Tahoma"/>
                <w:sz w:val="24"/>
                <w:szCs w:val="24"/>
                <w:lang w:val="en-GB"/>
              </w:rPr>
            </w:pP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PenangananPengaduan</w:t>
            </w:r>
            <w:proofErr w:type="spellEnd"/>
          </w:p>
        </w:tc>
        <w:tc>
          <w:tcPr>
            <w:tcW w:w="5910" w:type="dxa"/>
          </w:tcPr>
          <w:p w:rsidR="00CF66F9" w:rsidRPr="00C637AD" w:rsidRDefault="00CF66F9" w:rsidP="00CF66F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316" w:right="97"/>
              <w:rPr>
                <w:rFonts w:ascii="Tahoma" w:eastAsia="Arial" w:hAnsi="Tahoma" w:cs="Tahoma"/>
                <w:sz w:val="24"/>
                <w:lang w:val="en-US"/>
              </w:rPr>
            </w:pP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PusatPengaduandanInformasi</w:t>
            </w:r>
            <w:proofErr w:type="spellEnd"/>
          </w:p>
          <w:p w:rsidR="00CF66F9" w:rsidRPr="00C637AD" w:rsidRDefault="00CF66F9" w:rsidP="00D276C0">
            <w:pPr>
              <w:widowControl w:val="0"/>
              <w:autoSpaceDE w:val="0"/>
              <w:autoSpaceDN w:val="0"/>
              <w:ind w:left="316" w:right="97"/>
              <w:rPr>
                <w:rFonts w:ascii="Tahoma" w:eastAsia="Arial" w:hAnsi="Tahoma" w:cs="Tahoma"/>
                <w:sz w:val="24"/>
                <w:lang w:val="en-US"/>
              </w:rPr>
            </w:pPr>
            <w:r w:rsidRPr="00C637AD">
              <w:rPr>
                <w:rFonts w:ascii="Tahoma" w:eastAsia="Arial" w:hAnsi="Tahoma" w:cs="Tahoma"/>
                <w:noProof/>
                <w:sz w:val="24"/>
                <w:lang w:eastAsia="id-ID"/>
              </w:rPr>
              <w:drawing>
                <wp:inline distT="0" distB="0" distL="0" distR="0">
                  <wp:extent cx="201295" cy="176530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637AD">
              <w:rPr>
                <w:rFonts w:ascii="Tahoma" w:eastAsia="Arial" w:hAnsi="Tahoma" w:cs="Tahoma"/>
                <w:sz w:val="24"/>
                <w:lang w:val="en-US"/>
              </w:rPr>
              <w:t xml:space="preserve">    @rsjddrsamsijacobalis</w:t>
            </w:r>
          </w:p>
          <w:p w:rsidR="00CF66F9" w:rsidRPr="00C637AD" w:rsidRDefault="00CF66F9" w:rsidP="00D276C0">
            <w:pPr>
              <w:widowControl w:val="0"/>
              <w:autoSpaceDE w:val="0"/>
              <w:autoSpaceDN w:val="0"/>
              <w:ind w:left="316" w:right="97"/>
              <w:rPr>
                <w:rFonts w:ascii="Tahoma" w:eastAsia="Arial" w:hAnsi="Tahoma" w:cs="Tahoma"/>
                <w:sz w:val="24"/>
                <w:lang w:val="en-US"/>
              </w:rPr>
            </w:pPr>
            <w:r w:rsidRPr="00C637AD">
              <w:rPr>
                <w:rFonts w:ascii="Tahoma" w:eastAsia="Arial" w:hAnsi="Tahoma" w:cs="Tahoma"/>
                <w:noProof/>
                <w:sz w:val="24"/>
                <w:lang w:eastAsia="id-ID"/>
              </w:rPr>
              <w:drawing>
                <wp:inline distT="0" distB="0" distL="0" distR="0">
                  <wp:extent cx="201295" cy="152400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637AD">
              <w:rPr>
                <w:rFonts w:ascii="Tahoma" w:eastAsia="Arial" w:hAnsi="Tahoma" w:cs="Tahoma"/>
                <w:sz w:val="24"/>
                <w:lang w:val="en-US"/>
              </w:rPr>
              <w:t xml:space="preserve">    @rsjddrsamsijacobalis</w:t>
            </w:r>
          </w:p>
          <w:p w:rsidR="00CF66F9" w:rsidRPr="00C637AD" w:rsidRDefault="00CF66F9" w:rsidP="00CF66F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316" w:right="97"/>
              <w:rPr>
                <w:rFonts w:ascii="Tahoma" w:eastAsia="Arial" w:hAnsi="Tahoma" w:cs="Tahoma"/>
                <w:sz w:val="24"/>
                <w:lang w:val="en-US"/>
              </w:rPr>
            </w:pPr>
            <w:r w:rsidRPr="00C637AD">
              <w:rPr>
                <w:rFonts w:ascii="Tahoma" w:eastAsia="Arial" w:hAnsi="Tahoma" w:cs="Tahoma"/>
                <w:sz w:val="24"/>
                <w:lang w:val="en-US"/>
              </w:rPr>
              <w:t>Kotak saran;</w:t>
            </w:r>
          </w:p>
          <w:p w:rsidR="00CF66F9" w:rsidRPr="00C637AD" w:rsidRDefault="00CF66F9" w:rsidP="00CF66F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316" w:right="97"/>
              <w:rPr>
                <w:rFonts w:ascii="Tahoma" w:eastAsia="Arial" w:hAnsi="Tahoma" w:cs="Tahoma"/>
                <w:sz w:val="24"/>
                <w:lang w:val="en-US"/>
              </w:rPr>
            </w:pPr>
            <w:r w:rsidRPr="00C637AD">
              <w:rPr>
                <w:rFonts w:ascii="Tahoma" w:eastAsia="Arial" w:hAnsi="Tahoma" w:cs="Tahoma"/>
                <w:sz w:val="24"/>
                <w:lang w:val="en-US"/>
              </w:rPr>
              <w:t xml:space="preserve">Website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RumahSakitJiwa</w:t>
            </w:r>
            <w:proofErr w:type="spellEnd"/>
            <w:r w:rsidRPr="00C637AD">
              <w:rPr>
                <w:rFonts w:ascii="Tahoma" w:eastAsia="Arial" w:hAnsi="Tahoma" w:cs="Tahoma"/>
                <w:sz w:val="24"/>
                <w:lang w:val="en-US"/>
              </w:rPr>
              <w:t xml:space="preserve"> Daerah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ProvinsiKepulauan</w:t>
            </w:r>
            <w:proofErr w:type="spellEnd"/>
            <w:r w:rsidRPr="00C637AD">
              <w:rPr>
                <w:rFonts w:ascii="Tahoma" w:eastAsia="Arial" w:hAnsi="Tahoma" w:cs="Tahoma"/>
                <w:sz w:val="24"/>
                <w:lang w:val="en-US"/>
              </w:rPr>
              <w:t xml:space="preserve"> Bangka Belitung</w:t>
            </w:r>
          </w:p>
          <w:p w:rsidR="00CF66F9" w:rsidRPr="00C637AD" w:rsidRDefault="00CF66F9" w:rsidP="00D276C0">
            <w:pPr>
              <w:widowControl w:val="0"/>
              <w:autoSpaceDE w:val="0"/>
              <w:autoSpaceDN w:val="0"/>
              <w:ind w:left="316" w:right="97"/>
              <w:rPr>
                <w:rFonts w:ascii="Tahoma" w:eastAsia="Arial" w:hAnsi="Tahoma" w:cs="Tahoma"/>
                <w:sz w:val="24"/>
                <w:lang w:val="en-US"/>
              </w:rPr>
            </w:pPr>
          </w:p>
        </w:tc>
      </w:tr>
      <w:tr w:rsidR="00CF66F9" w:rsidRPr="00C637AD" w:rsidTr="00D276C0">
        <w:trPr>
          <w:trHeight w:val="523"/>
        </w:trPr>
        <w:tc>
          <w:tcPr>
            <w:tcW w:w="643" w:type="dxa"/>
          </w:tcPr>
          <w:p w:rsidR="00CF66F9" w:rsidRPr="00C637AD" w:rsidRDefault="00CF66F9" w:rsidP="00D276C0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11.</w:t>
            </w:r>
          </w:p>
        </w:tc>
        <w:tc>
          <w:tcPr>
            <w:tcW w:w="2463" w:type="dxa"/>
          </w:tcPr>
          <w:p w:rsidR="00CF66F9" w:rsidRPr="00C637AD" w:rsidRDefault="00CF66F9" w:rsidP="00D276C0">
            <w:pPr>
              <w:contextualSpacing/>
              <w:jc w:val="both"/>
              <w:rPr>
                <w:rFonts w:ascii="Tahoma" w:eastAsia="Times New Roman" w:hAnsi="Tahoma" w:cs="Tahoma"/>
                <w:sz w:val="24"/>
                <w:szCs w:val="24"/>
                <w:lang w:val="en-GB"/>
              </w:rPr>
            </w:pP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Jumlah</w:t>
            </w:r>
            <w:proofErr w:type="spellEnd"/>
            <w:r w:rsidR="005F46E6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Pelaksana</w:t>
            </w:r>
            <w:proofErr w:type="spellEnd"/>
          </w:p>
        </w:tc>
        <w:tc>
          <w:tcPr>
            <w:tcW w:w="5910" w:type="dxa"/>
          </w:tcPr>
          <w:p w:rsidR="00CF66F9" w:rsidRPr="00C637AD" w:rsidRDefault="005F46E6" w:rsidP="00D276C0">
            <w:pPr>
              <w:widowControl w:val="0"/>
              <w:autoSpaceDE w:val="0"/>
              <w:autoSpaceDN w:val="0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r>
              <w:rPr>
                <w:rFonts w:ascii="Tahoma" w:eastAsia="Bookman Old Style" w:hAnsi="Tahoma" w:cs="Tahoma"/>
                <w:bCs/>
                <w:sz w:val="24"/>
                <w:szCs w:val="24"/>
              </w:rPr>
              <w:t xml:space="preserve">5 </w:t>
            </w:r>
            <w:r w:rsidR="00CF66F9">
              <w:rPr>
                <w:rFonts w:ascii="Tahoma" w:eastAsia="Bookman Old Style" w:hAnsi="Tahoma" w:cs="Tahoma"/>
                <w:bCs/>
                <w:sz w:val="24"/>
                <w:szCs w:val="24"/>
              </w:rPr>
              <w:t>orang</w:t>
            </w:r>
          </w:p>
        </w:tc>
      </w:tr>
      <w:tr w:rsidR="00CF66F9" w:rsidRPr="00C637AD" w:rsidTr="00D276C0">
        <w:trPr>
          <w:trHeight w:val="942"/>
        </w:trPr>
        <w:tc>
          <w:tcPr>
            <w:tcW w:w="643" w:type="dxa"/>
          </w:tcPr>
          <w:p w:rsidR="00CF66F9" w:rsidRPr="00C637AD" w:rsidRDefault="00CF66F9" w:rsidP="00D276C0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12.</w:t>
            </w:r>
          </w:p>
        </w:tc>
        <w:tc>
          <w:tcPr>
            <w:tcW w:w="2463" w:type="dxa"/>
          </w:tcPr>
          <w:p w:rsidR="00CF66F9" w:rsidRPr="00C637AD" w:rsidRDefault="00CF66F9" w:rsidP="00D276C0">
            <w:pPr>
              <w:contextualSpacing/>
              <w:jc w:val="both"/>
              <w:rPr>
                <w:rFonts w:ascii="Tahoma" w:eastAsia="Times New Roman" w:hAnsi="Tahoma" w:cs="Tahoma"/>
                <w:sz w:val="24"/>
                <w:szCs w:val="24"/>
                <w:lang w:val="en-GB"/>
              </w:rPr>
            </w:pP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Jaminan</w:t>
            </w:r>
            <w:proofErr w:type="spellEnd"/>
            <w:r w:rsidR="005F46E6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Pelayanan</w:t>
            </w:r>
            <w:proofErr w:type="spellEnd"/>
          </w:p>
        </w:tc>
        <w:tc>
          <w:tcPr>
            <w:tcW w:w="5910" w:type="dxa"/>
          </w:tcPr>
          <w:p w:rsidR="00CF66F9" w:rsidRPr="00C637AD" w:rsidRDefault="00CF66F9" w:rsidP="00D276C0">
            <w:pPr>
              <w:widowControl w:val="0"/>
              <w:autoSpaceDE w:val="0"/>
              <w:autoSpaceDN w:val="0"/>
              <w:ind w:right="97"/>
              <w:rPr>
                <w:rFonts w:ascii="Tahoma" w:eastAsia="Arial" w:hAnsi="Tahoma" w:cs="Tahoma"/>
                <w:sz w:val="24"/>
                <w:lang w:val="en-US"/>
              </w:rPr>
            </w:pP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Melaksanakan</w:t>
            </w:r>
            <w:proofErr w:type="spellEnd"/>
            <w:r w:rsidR="005F46E6">
              <w:rPr>
                <w:rFonts w:ascii="Tahoma" w:eastAsia="Arial" w:hAnsi="Tahoma" w:cs="Tahoma"/>
                <w:sz w:val="24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layanan</w:t>
            </w:r>
            <w:proofErr w:type="spellEnd"/>
            <w:r w:rsidR="005F46E6">
              <w:rPr>
                <w:rFonts w:ascii="Tahoma" w:eastAsia="Arial" w:hAnsi="Tahoma" w:cs="Tahoma"/>
                <w:sz w:val="24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sesuai</w:t>
            </w:r>
            <w:proofErr w:type="spellEnd"/>
            <w:r w:rsidR="005F46E6">
              <w:rPr>
                <w:rFonts w:ascii="Tahoma" w:eastAsia="Arial" w:hAnsi="Tahoma" w:cs="Tahoma"/>
                <w:sz w:val="24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dengan</w:t>
            </w:r>
            <w:proofErr w:type="spellEnd"/>
            <w:r w:rsidR="005F46E6">
              <w:rPr>
                <w:rFonts w:ascii="Tahoma" w:eastAsia="Arial" w:hAnsi="Tahoma" w:cs="Tahoma"/>
                <w:sz w:val="24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standar</w:t>
            </w:r>
            <w:proofErr w:type="spellEnd"/>
            <w:r w:rsidRPr="00C637AD">
              <w:rPr>
                <w:rFonts w:ascii="Tahoma" w:eastAsia="Arial" w:hAnsi="Tahoma" w:cs="Tahoma"/>
                <w:sz w:val="24"/>
                <w:lang w:val="en-US"/>
              </w:rPr>
              <w:t xml:space="preserve"> yang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telah</w:t>
            </w:r>
            <w:proofErr w:type="spellEnd"/>
            <w:r w:rsidR="005F46E6">
              <w:rPr>
                <w:rFonts w:ascii="Tahoma" w:eastAsia="Arial" w:hAnsi="Tahoma" w:cs="Tahoma"/>
                <w:sz w:val="24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ditetapkan</w:t>
            </w:r>
            <w:proofErr w:type="spellEnd"/>
            <w:r w:rsidRPr="00C637AD">
              <w:rPr>
                <w:rFonts w:ascii="Tahoma" w:eastAsia="Arial" w:hAnsi="Tahoma" w:cs="Tahoma"/>
                <w:sz w:val="24"/>
                <w:lang w:val="en-US"/>
              </w:rPr>
              <w:t>;</w:t>
            </w:r>
          </w:p>
          <w:p w:rsidR="00CF66F9" w:rsidRPr="00C637AD" w:rsidRDefault="00CF66F9" w:rsidP="00D276C0">
            <w:pPr>
              <w:widowControl w:val="0"/>
              <w:autoSpaceDE w:val="0"/>
              <w:autoSpaceDN w:val="0"/>
              <w:ind w:left="316" w:right="97"/>
              <w:rPr>
                <w:rFonts w:ascii="Tahoma" w:eastAsia="Arial" w:hAnsi="Tahoma" w:cs="Tahoma"/>
                <w:sz w:val="24"/>
                <w:lang w:val="en-US"/>
              </w:rPr>
            </w:pPr>
          </w:p>
        </w:tc>
      </w:tr>
      <w:tr w:rsidR="00CF66F9" w:rsidRPr="00C637AD" w:rsidTr="00D276C0">
        <w:trPr>
          <w:trHeight w:val="942"/>
        </w:trPr>
        <w:tc>
          <w:tcPr>
            <w:tcW w:w="643" w:type="dxa"/>
          </w:tcPr>
          <w:p w:rsidR="00CF66F9" w:rsidRPr="00C637AD" w:rsidRDefault="00CF66F9" w:rsidP="00D276C0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13.</w:t>
            </w:r>
          </w:p>
        </w:tc>
        <w:tc>
          <w:tcPr>
            <w:tcW w:w="2463" w:type="dxa"/>
          </w:tcPr>
          <w:p w:rsidR="00CF66F9" w:rsidRPr="00C637AD" w:rsidRDefault="00CF66F9" w:rsidP="00D276C0">
            <w:pPr>
              <w:contextualSpacing/>
              <w:jc w:val="both"/>
              <w:rPr>
                <w:rFonts w:ascii="Tahoma" w:eastAsia="Times New Roman" w:hAnsi="Tahoma" w:cs="Tahoma"/>
                <w:sz w:val="24"/>
                <w:szCs w:val="24"/>
                <w:lang w:val="en-GB"/>
              </w:rPr>
            </w:pP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Jaminan</w:t>
            </w:r>
            <w:proofErr w:type="spellEnd"/>
            <w:r w:rsidR="005F46E6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Keamanan</w:t>
            </w:r>
            <w:proofErr w:type="spellEnd"/>
            <w:r w:rsidR="005F46E6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dan</w:t>
            </w:r>
            <w:r w:rsidR="005F46E6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Keselamatan</w:t>
            </w:r>
            <w:proofErr w:type="spellEnd"/>
            <w:r w:rsidR="005F46E6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Pelayanan</w:t>
            </w:r>
            <w:proofErr w:type="spellEnd"/>
          </w:p>
        </w:tc>
        <w:tc>
          <w:tcPr>
            <w:tcW w:w="5910" w:type="dxa"/>
          </w:tcPr>
          <w:p w:rsidR="00CF66F9" w:rsidRPr="00C637AD" w:rsidRDefault="00CF66F9" w:rsidP="00D276C0">
            <w:pPr>
              <w:widowControl w:val="0"/>
              <w:autoSpaceDE w:val="0"/>
              <w:autoSpaceDN w:val="0"/>
              <w:ind w:left="107" w:right="97"/>
              <w:rPr>
                <w:rFonts w:ascii="Tahoma" w:eastAsia="Arial" w:hAnsi="Tahoma" w:cs="Tahoma"/>
                <w:sz w:val="24"/>
                <w:lang w:val="en-US"/>
              </w:rPr>
            </w:pP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Pelayanan</w:t>
            </w:r>
            <w:proofErr w:type="spellEnd"/>
            <w:r w:rsidR="005F46E6">
              <w:rPr>
                <w:rFonts w:ascii="Tahoma" w:eastAsia="Arial" w:hAnsi="Tahoma" w:cs="Tahoma"/>
                <w:sz w:val="24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diberikan</w:t>
            </w:r>
            <w:proofErr w:type="spellEnd"/>
            <w:r w:rsidR="005F46E6">
              <w:rPr>
                <w:rFonts w:ascii="Tahoma" w:eastAsia="Arial" w:hAnsi="Tahoma" w:cs="Tahoma"/>
                <w:sz w:val="24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secara</w:t>
            </w:r>
            <w:proofErr w:type="spellEnd"/>
            <w:r w:rsidR="005F46E6">
              <w:rPr>
                <w:rFonts w:ascii="Tahoma" w:eastAsia="Arial" w:hAnsi="Tahoma" w:cs="Tahoma"/>
                <w:sz w:val="24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cepat</w:t>
            </w:r>
            <w:proofErr w:type="spellEnd"/>
            <w:r w:rsidRPr="00C637AD">
              <w:rPr>
                <w:rFonts w:ascii="Tahoma" w:eastAsia="Arial" w:hAnsi="Tahoma" w:cs="Tahoma"/>
                <w:sz w:val="24"/>
                <w:lang w:val="en-US"/>
              </w:rPr>
              <w:t xml:space="preserve">,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tepat</w:t>
            </w:r>
            <w:proofErr w:type="spellEnd"/>
            <w:r w:rsidR="005F46E6">
              <w:rPr>
                <w:rFonts w:ascii="Tahoma" w:eastAsia="Arial" w:hAnsi="Tahoma" w:cs="Tahoma"/>
                <w:sz w:val="24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dengan</w:t>
            </w:r>
            <w:proofErr w:type="spellEnd"/>
            <w:r w:rsidR="005F46E6">
              <w:rPr>
                <w:rFonts w:ascii="Tahoma" w:eastAsia="Arial" w:hAnsi="Tahoma" w:cs="Tahoma"/>
                <w:sz w:val="24"/>
              </w:rPr>
              <w:t xml:space="preserve"> </w:t>
            </w:r>
            <w:proofErr w:type="spellStart"/>
            <w:r w:rsidR="005F46E6">
              <w:rPr>
                <w:rFonts w:ascii="Tahoma" w:eastAsia="Arial" w:hAnsi="Tahoma" w:cs="Tahoma"/>
                <w:sz w:val="24"/>
                <w:lang w:val="en-US"/>
              </w:rPr>
              <w:t>hasil</w:t>
            </w:r>
            <w:proofErr w:type="spellEnd"/>
            <w:r w:rsidR="005F46E6">
              <w:rPr>
                <w:rFonts w:ascii="Tahoma" w:eastAsia="Arial" w:hAnsi="Tahoma" w:cs="Tahoma"/>
                <w:sz w:val="24"/>
                <w:lang w:val="en-US"/>
              </w:rPr>
              <w:t xml:space="preserve"> yang</w:t>
            </w:r>
            <w:r w:rsidR="005F46E6">
              <w:rPr>
                <w:rFonts w:ascii="Tahoma" w:eastAsia="Arial" w:hAnsi="Tahoma" w:cs="Tahoma"/>
                <w:sz w:val="24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dapat</w:t>
            </w:r>
            <w:proofErr w:type="spellEnd"/>
            <w:r w:rsidR="005F46E6">
              <w:rPr>
                <w:rFonts w:ascii="Tahoma" w:eastAsia="Arial" w:hAnsi="Tahoma" w:cs="Tahoma"/>
                <w:sz w:val="24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dipertanggung</w:t>
            </w:r>
            <w:proofErr w:type="spellEnd"/>
            <w:r w:rsidR="005F46E6">
              <w:rPr>
                <w:rFonts w:ascii="Tahoma" w:eastAsia="Arial" w:hAnsi="Tahoma" w:cs="Tahoma"/>
                <w:sz w:val="24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jawabkan</w:t>
            </w:r>
            <w:proofErr w:type="spellEnd"/>
          </w:p>
        </w:tc>
      </w:tr>
      <w:tr w:rsidR="00CF66F9" w:rsidRPr="00C637AD" w:rsidTr="00D276C0">
        <w:trPr>
          <w:trHeight w:val="942"/>
        </w:trPr>
        <w:tc>
          <w:tcPr>
            <w:tcW w:w="643" w:type="dxa"/>
          </w:tcPr>
          <w:p w:rsidR="00CF66F9" w:rsidRPr="00C637AD" w:rsidRDefault="00CF66F9" w:rsidP="00D276C0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14.</w:t>
            </w:r>
          </w:p>
        </w:tc>
        <w:tc>
          <w:tcPr>
            <w:tcW w:w="2463" w:type="dxa"/>
          </w:tcPr>
          <w:p w:rsidR="00CF66F9" w:rsidRPr="00C637AD" w:rsidRDefault="00CF66F9" w:rsidP="005F46E6">
            <w:pPr>
              <w:widowControl w:val="0"/>
              <w:autoSpaceDE w:val="0"/>
              <w:autoSpaceDN w:val="0"/>
              <w:spacing w:line="267" w:lineRule="exact"/>
              <w:rPr>
                <w:rFonts w:ascii="Tahoma" w:eastAsia="Arial" w:hAnsi="Tahoma" w:cs="Tahoma"/>
                <w:sz w:val="24"/>
              </w:rPr>
            </w:pPr>
            <w:r w:rsidRPr="00C637AD">
              <w:rPr>
                <w:rFonts w:ascii="Tahoma" w:eastAsia="Arial" w:hAnsi="Tahoma" w:cs="Tahoma"/>
                <w:sz w:val="24"/>
              </w:rPr>
              <w:t>Evaluasi</w:t>
            </w:r>
          </w:p>
          <w:p w:rsidR="00CF66F9" w:rsidRPr="00C637AD" w:rsidRDefault="005F46E6" w:rsidP="00D276C0">
            <w:pPr>
              <w:contextualSpacing/>
              <w:jc w:val="both"/>
              <w:rPr>
                <w:rFonts w:ascii="Tahoma" w:eastAsia="Times New Roman" w:hAnsi="Tahoma" w:cs="Tahoma"/>
                <w:sz w:val="24"/>
                <w:szCs w:val="24"/>
                <w:lang w:val="en-GB"/>
              </w:rPr>
            </w:pPr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K</w:t>
            </w:r>
            <w:r w:rsidR="00CF66F9"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inerja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="00CF66F9"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pelaksana</w:t>
            </w:r>
            <w:proofErr w:type="spellEnd"/>
          </w:p>
        </w:tc>
        <w:tc>
          <w:tcPr>
            <w:tcW w:w="5910" w:type="dxa"/>
          </w:tcPr>
          <w:p w:rsidR="00CF66F9" w:rsidRPr="00C637AD" w:rsidRDefault="00CF66F9" w:rsidP="00D276C0">
            <w:pPr>
              <w:widowControl w:val="0"/>
              <w:autoSpaceDE w:val="0"/>
              <w:autoSpaceDN w:val="0"/>
              <w:ind w:left="107" w:right="97"/>
              <w:rPr>
                <w:rFonts w:ascii="Tahoma" w:eastAsia="Arial" w:hAnsi="Tahoma" w:cs="Tahoma"/>
                <w:sz w:val="24"/>
                <w:lang w:val="en-US"/>
              </w:rPr>
            </w:pP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Evaluasi</w:t>
            </w:r>
            <w:proofErr w:type="spellEnd"/>
            <w:r w:rsidR="005F46E6">
              <w:rPr>
                <w:rFonts w:ascii="Tahoma" w:eastAsia="Arial" w:hAnsi="Tahoma" w:cs="Tahoma"/>
                <w:sz w:val="24"/>
              </w:rPr>
              <w:t xml:space="preserve"> </w:t>
            </w:r>
            <w:r w:rsidRPr="00C637AD">
              <w:rPr>
                <w:rFonts w:ascii="Tahoma" w:eastAsia="Arial" w:hAnsi="Tahoma" w:cs="Tahoma"/>
                <w:sz w:val="24"/>
                <w:lang w:val="en-US"/>
              </w:rPr>
              <w:t>Kinerja</w:t>
            </w:r>
            <w:r w:rsidR="005F46E6">
              <w:rPr>
                <w:rFonts w:ascii="Tahoma" w:eastAsia="Arial" w:hAnsi="Tahoma" w:cs="Tahoma"/>
                <w:sz w:val="24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Pelayanan</w:t>
            </w:r>
            <w:proofErr w:type="spellEnd"/>
            <w:r w:rsidR="005F46E6">
              <w:rPr>
                <w:rFonts w:ascii="Tahoma" w:eastAsia="Arial" w:hAnsi="Tahoma" w:cs="Tahoma"/>
                <w:sz w:val="24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dilakukan</w:t>
            </w:r>
            <w:proofErr w:type="spellEnd"/>
            <w:r w:rsidR="005F46E6">
              <w:rPr>
                <w:rFonts w:ascii="Tahoma" w:eastAsia="Arial" w:hAnsi="Tahoma" w:cs="Tahoma"/>
                <w:sz w:val="24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melalui</w:t>
            </w:r>
            <w:proofErr w:type="spellEnd"/>
          </w:p>
          <w:p w:rsidR="00CF66F9" w:rsidRPr="00C637AD" w:rsidRDefault="00CF66F9" w:rsidP="00CF66F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right="97"/>
              <w:rPr>
                <w:rFonts w:ascii="Tahoma" w:eastAsia="Arial" w:hAnsi="Tahoma" w:cs="Tahoma"/>
                <w:sz w:val="24"/>
                <w:lang w:val="en-US"/>
              </w:rPr>
            </w:pPr>
            <w:r w:rsidRPr="00C637AD">
              <w:rPr>
                <w:rFonts w:ascii="Tahoma" w:eastAsia="Arial" w:hAnsi="Tahoma" w:cs="Tahoma"/>
                <w:sz w:val="24"/>
                <w:lang w:val="en-US"/>
              </w:rPr>
              <w:t xml:space="preserve">Survey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Kepuasan</w:t>
            </w:r>
            <w:proofErr w:type="spellEnd"/>
            <w:r w:rsidR="005F46E6">
              <w:rPr>
                <w:rFonts w:ascii="Tahoma" w:eastAsia="Arial" w:hAnsi="Tahoma" w:cs="Tahoma"/>
                <w:sz w:val="24"/>
              </w:rPr>
              <w:t xml:space="preserve"> </w:t>
            </w:r>
            <w:r w:rsidRPr="00C637AD">
              <w:rPr>
                <w:rFonts w:ascii="Tahoma" w:eastAsia="Arial" w:hAnsi="Tahoma" w:cs="Tahoma"/>
                <w:sz w:val="24"/>
                <w:lang w:val="en-US"/>
              </w:rPr>
              <w:t>Masyarakat (SKM)</w:t>
            </w:r>
          </w:p>
          <w:p w:rsidR="00CF66F9" w:rsidRPr="00C637AD" w:rsidRDefault="00CF66F9" w:rsidP="00CF66F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right="97"/>
              <w:rPr>
                <w:rFonts w:ascii="Tahoma" w:eastAsia="Arial" w:hAnsi="Tahoma" w:cs="Tahoma"/>
                <w:sz w:val="24"/>
                <w:lang w:val="en-US"/>
              </w:rPr>
            </w:pP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Tindak</w:t>
            </w:r>
            <w:proofErr w:type="spellEnd"/>
            <w:r w:rsidR="005F46E6">
              <w:rPr>
                <w:rFonts w:ascii="Tahoma" w:eastAsia="Arial" w:hAnsi="Tahoma" w:cs="Tahoma"/>
                <w:sz w:val="24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Lanjut</w:t>
            </w:r>
            <w:proofErr w:type="spellEnd"/>
            <w:r w:rsidR="005F46E6">
              <w:rPr>
                <w:rFonts w:ascii="Tahoma" w:eastAsia="Arial" w:hAnsi="Tahoma" w:cs="Tahoma"/>
                <w:sz w:val="24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Aduan</w:t>
            </w:r>
            <w:proofErr w:type="spellEnd"/>
            <w:r w:rsidR="005F46E6">
              <w:rPr>
                <w:rFonts w:ascii="Tahoma" w:eastAsia="Arial" w:hAnsi="Tahoma" w:cs="Tahoma"/>
                <w:sz w:val="24"/>
              </w:rPr>
              <w:t xml:space="preserve"> </w:t>
            </w:r>
            <w:r w:rsidRPr="00C637AD">
              <w:rPr>
                <w:rFonts w:ascii="Tahoma" w:eastAsia="Arial" w:hAnsi="Tahoma" w:cs="Tahoma"/>
                <w:sz w:val="24"/>
                <w:lang w:val="en-US"/>
              </w:rPr>
              <w:t>Masyarakat</w:t>
            </w:r>
          </w:p>
          <w:p w:rsidR="00CF66F9" w:rsidRPr="00C637AD" w:rsidRDefault="00CF66F9" w:rsidP="00D276C0">
            <w:pPr>
              <w:widowControl w:val="0"/>
              <w:autoSpaceDE w:val="0"/>
              <w:autoSpaceDN w:val="0"/>
              <w:ind w:left="107" w:right="97"/>
              <w:rPr>
                <w:rFonts w:ascii="Tahoma" w:eastAsia="Arial" w:hAnsi="Tahoma" w:cs="Tahoma"/>
                <w:sz w:val="24"/>
                <w:lang w:val="en-US"/>
              </w:rPr>
            </w:pPr>
          </w:p>
        </w:tc>
      </w:tr>
    </w:tbl>
    <w:p w:rsidR="00CF66F9" w:rsidRPr="00C637AD" w:rsidRDefault="00CF66F9" w:rsidP="00CF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CF66F9" w:rsidRDefault="00CF66F9" w:rsidP="00CF66F9"/>
    <w:p w:rsidR="004D24DD" w:rsidRDefault="004D24DD"/>
    <w:sectPr w:rsidR="00F327AD" w:rsidSect="00211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77695"/>
    <w:multiLevelType w:val="multilevel"/>
    <w:tmpl w:val="F99C8464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C3A17"/>
    <w:multiLevelType w:val="hybridMultilevel"/>
    <w:tmpl w:val="815AEA86"/>
    <w:lvl w:ilvl="0" w:tplc="7ADA8FA0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6" w:hanging="360"/>
      </w:pPr>
    </w:lvl>
    <w:lvl w:ilvl="2" w:tplc="0421001B" w:tentative="1">
      <w:start w:val="1"/>
      <w:numFmt w:val="lowerRoman"/>
      <w:lvlText w:val="%3."/>
      <w:lvlJc w:val="right"/>
      <w:pPr>
        <w:ind w:left="2116" w:hanging="180"/>
      </w:pPr>
    </w:lvl>
    <w:lvl w:ilvl="3" w:tplc="0421000F" w:tentative="1">
      <w:start w:val="1"/>
      <w:numFmt w:val="decimal"/>
      <w:lvlText w:val="%4."/>
      <w:lvlJc w:val="left"/>
      <w:pPr>
        <w:ind w:left="2836" w:hanging="360"/>
      </w:pPr>
    </w:lvl>
    <w:lvl w:ilvl="4" w:tplc="04210019" w:tentative="1">
      <w:start w:val="1"/>
      <w:numFmt w:val="lowerLetter"/>
      <w:lvlText w:val="%5."/>
      <w:lvlJc w:val="left"/>
      <w:pPr>
        <w:ind w:left="3556" w:hanging="360"/>
      </w:pPr>
    </w:lvl>
    <w:lvl w:ilvl="5" w:tplc="0421001B" w:tentative="1">
      <w:start w:val="1"/>
      <w:numFmt w:val="lowerRoman"/>
      <w:lvlText w:val="%6."/>
      <w:lvlJc w:val="right"/>
      <w:pPr>
        <w:ind w:left="4276" w:hanging="180"/>
      </w:pPr>
    </w:lvl>
    <w:lvl w:ilvl="6" w:tplc="0421000F" w:tentative="1">
      <w:start w:val="1"/>
      <w:numFmt w:val="decimal"/>
      <w:lvlText w:val="%7."/>
      <w:lvlJc w:val="left"/>
      <w:pPr>
        <w:ind w:left="4996" w:hanging="360"/>
      </w:pPr>
    </w:lvl>
    <w:lvl w:ilvl="7" w:tplc="04210019" w:tentative="1">
      <w:start w:val="1"/>
      <w:numFmt w:val="lowerLetter"/>
      <w:lvlText w:val="%8."/>
      <w:lvlJc w:val="left"/>
      <w:pPr>
        <w:ind w:left="5716" w:hanging="360"/>
      </w:pPr>
    </w:lvl>
    <w:lvl w:ilvl="8" w:tplc="0421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" w15:restartNumberingAfterBreak="0">
    <w:nsid w:val="0BDD4D2E"/>
    <w:multiLevelType w:val="multilevel"/>
    <w:tmpl w:val="4D8C8A5E"/>
    <w:lvl w:ilvl="0">
      <w:start w:val="1"/>
      <w:numFmt w:val="decimal"/>
      <w:lvlText w:val="%1."/>
      <w:lvlJc w:val="left"/>
      <w:pPr>
        <w:ind w:left="67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D3BBE"/>
    <w:multiLevelType w:val="hybridMultilevel"/>
    <w:tmpl w:val="2D928660"/>
    <w:lvl w:ilvl="0" w:tplc="0421000F">
      <w:start w:val="1"/>
      <w:numFmt w:val="decimal"/>
      <w:lvlText w:val="%1."/>
      <w:lvlJc w:val="left"/>
      <w:pPr>
        <w:ind w:left="686" w:hanging="360"/>
      </w:pPr>
    </w:lvl>
    <w:lvl w:ilvl="1" w:tplc="04210019" w:tentative="1">
      <w:start w:val="1"/>
      <w:numFmt w:val="lowerLetter"/>
      <w:lvlText w:val="%2."/>
      <w:lvlJc w:val="left"/>
      <w:pPr>
        <w:ind w:left="1406" w:hanging="360"/>
      </w:pPr>
    </w:lvl>
    <w:lvl w:ilvl="2" w:tplc="0421001B" w:tentative="1">
      <w:start w:val="1"/>
      <w:numFmt w:val="lowerRoman"/>
      <w:lvlText w:val="%3."/>
      <w:lvlJc w:val="right"/>
      <w:pPr>
        <w:ind w:left="2126" w:hanging="180"/>
      </w:pPr>
    </w:lvl>
    <w:lvl w:ilvl="3" w:tplc="0421000F" w:tentative="1">
      <w:start w:val="1"/>
      <w:numFmt w:val="decimal"/>
      <w:lvlText w:val="%4."/>
      <w:lvlJc w:val="left"/>
      <w:pPr>
        <w:ind w:left="2846" w:hanging="360"/>
      </w:pPr>
    </w:lvl>
    <w:lvl w:ilvl="4" w:tplc="04210019" w:tentative="1">
      <w:start w:val="1"/>
      <w:numFmt w:val="lowerLetter"/>
      <w:lvlText w:val="%5."/>
      <w:lvlJc w:val="left"/>
      <w:pPr>
        <w:ind w:left="3566" w:hanging="360"/>
      </w:pPr>
    </w:lvl>
    <w:lvl w:ilvl="5" w:tplc="0421001B" w:tentative="1">
      <w:start w:val="1"/>
      <w:numFmt w:val="lowerRoman"/>
      <w:lvlText w:val="%6."/>
      <w:lvlJc w:val="right"/>
      <w:pPr>
        <w:ind w:left="4286" w:hanging="180"/>
      </w:pPr>
    </w:lvl>
    <w:lvl w:ilvl="6" w:tplc="0421000F">
      <w:start w:val="1"/>
      <w:numFmt w:val="decimal"/>
      <w:lvlText w:val="%7."/>
      <w:lvlJc w:val="left"/>
      <w:pPr>
        <w:ind w:left="5006" w:hanging="360"/>
      </w:pPr>
    </w:lvl>
    <w:lvl w:ilvl="7" w:tplc="04210019" w:tentative="1">
      <w:start w:val="1"/>
      <w:numFmt w:val="lowerLetter"/>
      <w:lvlText w:val="%8."/>
      <w:lvlJc w:val="left"/>
      <w:pPr>
        <w:ind w:left="5726" w:hanging="360"/>
      </w:pPr>
    </w:lvl>
    <w:lvl w:ilvl="8" w:tplc="0421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" w15:restartNumberingAfterBreak="0">
    <w:nsid w:val="2DE03900"/>
    <w:multiLevelType w:val="hybridMultilevel"/>
    <w:tmpl w:val="3D4045E0"/>
    <w:lvl w:ilvl="0" w:tplc="B9183CB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7" w:hanging="360"/>
      </w:pPr>
    </w:lvl>
    <w:lvl w:ilvl="2" w:tplc="0421001B" w:tentative="1">
      <w:start w:val="1"/>
      <w:numFmt w:val="lowerRoman"/>
      <w:lvlText w:val="%3."/>
      <w:lvlJc w:val="right"/>
      <w:pPr>
        <w:ind w:left="1907" w:hanging="180"/>
      </w:pPr>
    </w:lvl>
    <w:lvl w:ilvl="3" w:tplc="0421000F" w:tentative="1">
      <w:start w:val="1"/>
      <w:numFmt w:val="decimal"/>
      <w:lvlText w:val="%4."/>
      <w:lvlJc w:val="left"/>
      <w:pPr>
        <w:ind w:left="2627" w:hanging="360"/>
      </w:pPr>
    </w:lvl>
    <w:lvl w:ilvl="4" w:tplc="04210019" w:tentative="1">
      <w:start w:val="1"/>
      <w:numFmt w:val="lowerLetter"/>
      <w:lvlText w:val="%5."/>
      <w:lvlJc w:val="left"/>
      <w:pPr>
        <w:ind w:left="3347" w:hanging="360"/>
      </w:pPr>
    </w:lvl>
    <w:lvl w:ilvl="5" w:tplc="0421001B" w:tentative="1">
      <w:start w:val="1"/>
      <w:numFmt w:val="lowerRoman"/>
      <w:lvlText w:val="%6."/>
      <w:lvlJc w:val="right"/>
      <w:pPr>
        <w:ind w:left="4067" w:hanging="180"/>
      </w:pPr>
    </w:lvl>
    <w:lvl w:ilvl="6" w:tplc="0421000F" w:tentative="1">
      <w:start w:val="1"/>
      <w:numFmt w:val="decimal"/>
      <w:lvlText w:val="%7."/>
      <w:lvlJc w:val="left"/>
      <w:pPr>
        <w:ind w:left="4787" w:hanging="360"/>
      </w:pPr>
    </w:lvl>
    <w:lvl w:ilvl="7" w:tplc="04210019" w:tentative="1">
      <w:start w:val="1"/>
      <w:numFmt w:val="lowerLetter"/>
      <w:lvlText w:val="%8."/>
      <w:lvlJc w:val="left"/>
      <w:pPr>
        <w:ind w:left="5507" w:hanging="360"/>
      </w:pPr>
    </w:lvl>
    <w:lvl w:ilvl="8" w:tplc="0421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395C2CFA"/>
    <w:multiLevelType w:val="hybridMultilevel"/>
    <w:tmpl w:val="1FA8E2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C32EE"/>
    <w:multiLevelType w:val="hybridMultilevel"/>
    <w:tmpl w:val="5AD40D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54609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083832">
    <w:abstractNumId w:val="6"/>
  </w:num>
  <w:num w:numId="2" w16cid:durableId="1286161983">
    <w:abstractNumId w:val="5"/>
  </w:num>
  <w:num w:numId="3" w16cid:durableId="1990019133">
    <w:abstractNumId w:val="1"/>
  </w:num>
  <w:num w:numId="4" w16cid:durableId="1773470190">
    <w:abstractNumId w:val="4"/>
  </w:num>
  <w:num w:numId="5" w16cid:durableId="234514467">
    <w:abstractNumId w:val="0"/>
  </w:num>
  <w:num w:numId="6" w16cid:durableId="21516567">
    <w:abstractNumId w:val="3"/>
  </w:num>
  <w:num w:numId="7" w16cid:durableId="1481338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F9"/>
    <w:rsid w:val="00160B32"/>
    <w:rsid w:val="00211A86"/>
    <w:rsid w:val="003900EB"/>
    <w:rsid w:val="004D24DD"/>
    <w:rsid w:val="005F46E6"/>
    <w:rsid w:val="006E7006"/>
    <w:rsid w:val="00BA147D"/>
    <w:rsid w:val="00CF66F9"/>
    <w:rsid w:val="00D9380F"/>
    <w:rsid w:val="00E1642D"/>
    <w:rsid w:val="00E66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F49A4-632D-48B1-8837-D2B53FD3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6F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6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Ayyub HP 14S-CF3018X</cp:lastModifiedBy>
  <cp:revision>2</cp:revision>
  <cp:lastPrinted>2024-04-30T08:50:00Z</cp:lastPrinted>
  <dcterms:created xsi:type="dcterms:W3CDTF">2024-07-18T04:28:00Z</dcterms:created>
  <dcterms:modified xsi:type="dcterms:W3CDTF">2024-07-18T04:28:00Z</dcterms:modified>
</cp:coreProperties>
</file>