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3FE3">
      <w:pPr>
        <w:pStyle w:val="5"/>
        <w:spacing w:line="360" w:lineRule="auto"/>
        <w:ind w:left="0"/>
        <w:jc w:val="center"/>
        <w:rPr>
          <w:rFonts w:ascii="Arial" w:hAnsi="Arial" w:cs="Arial"/>
          <w:b/>
          <w:bCs/>
          <w:lang w:val="en-US"/>
        </w:rPr>
      </w:pPr>
      <w:r>
        <w:rPr>
          <w:rFonts w:ascii="Arial" w:hAnsi="Arial" w:cs="Arial"/>
          <w:b/>
          <w:bCs/>
          <w:lang w:val="en-US"/>
        </w:rPr>
        <w:t>STANDAR PELAYANAN KASIR</w:t>
      </w:r>
    </w:p>
    <w:p w14:paraId="050DB159">
      <w:pPr>
        <w:pStyle w:val="5"/>
        <w:spacing w:line="360" w:lineRule="auto"/>
        <w:ind w:left="0"/>
        <w:jc w:val="center"/>
        <w:rPr>
          <w:rFonts w:ascii="Arial" w:hAnsi="Arial" w:cs="Arial"/>
          <w:b/>
          <w:bCs/>
          <w:lang w:val="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463"/>
        <w:gridCol w:w="5910"/>
      </w:tblGrid>
      <w:tr w14:paraId="6642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43" w:type="dxa"/>
          </w:tcPr>
          <w:p w14:paraId="79595A8D">
            <w:pPr>
              <w:pStyle w:val="5"/>
              <w:spacing w:line="360" w:lineRule="auto"/>
              <w:ind w:left="0"/>
              <w:jc w:val="center"/>
              <w:rPr>
                <w:rFonts w:ascii="Arial" w:hAnsi="Arial" w:cs="Arial"/>
                <w:b/>
                <w:bCs/>
                <w:lang w:val="en-US"/>
              </w:rPr>
            </w:pPr>
            <w:r>
              <w:rPr>
                <w:rFonts w:ascii="Arial" w:hAnsi="Arial" w:cs="Arial"/>
                <w:b/>
                <w:bCs/>
                <w:lang w:val="en-US"/>
              </w:rPr>
              <w:t>NO.</w:t>
            </w:r>
          </w:p>
        </w:tc>
        <w:tc>
          <w:tcPr>
            <w:tcW w:w="2463" w:type="dxa"/>
          </w:tcPr>
          <w:p w14:paraId="73F3CE67">
            <w:pPr>
              <w:pStyle w:val="5"/>
              <w:spacing w:line="360" w:lineRule="auto"/>
              <w:ind w:left="0"/>
              <w:jc w:val="center"/>
              <w:rPr>
                <w:rFonts w:ascii="Arial" w:hAnsi="Arial" w:cs="Arial"/>
                <w:b/>
                <w:bCs/>
                <w:lang w:val="en-US"/>
              </w:rPr>
            </w:pPr>
            <w:r>
              <w:rPr>
                <w:rFonts w:ascii="Arial" w:hAnsi="Arial" w:cs="Arial"/>
                <w:b/>
                <w:bCs/>
                <w:lang w:val="en-US"/>
              </w:rPr>
              <w:t>KOMPONEN</w:t>
            </w:r>
          </w:p>
        </w:tc>
        <w:tc>
          <w:tcPr>
            <w:tcW w:w="5910" w:type="dxa"/>
          </w:tcPr>
          <w:p w14:paraId="6B4236EF">
            <w:pPr>
              <w:pStyle w:val="5"/>
              <w:spacing w:line="360" w:lineRule="auto"/>
              <w:ind w:left="0"/>
              <w:jc w:val="center"/>
              <w:rPr>
                <w:rFonts w:ascii="Arial" w:hAnsi="Arial" w:cs="Arial"/>
                <w:b/>
                <w:bCs/>
                <w:lang w:val="en-US"/>
              </w:rPr>
            </w:pPr>
            <w:r>
              <w:rPr>
                <w:rFonts w:ascii="Arial" w:hAnsi="Arial" w:cs="Arial"/>
                <w:b/>
                <w:bCs/>
                <w:lang w:val="en-US"/>
              </w:rPr>
              <w:t>URAIAN</w:t>
            </w:r>
          </w:p>
        </w:tc>
      </w:tr>
      <w:tr w14:paraId="31E4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43" w:type="dxa"/>
          </w:tcPr>
          <w:p w14:paraId="18FE6718">
            <w:pPr>
              <w:pStyle w:val="5"/>
              <w:ind w:left="0"/>
              <w:jc w:val="center"/>
              <w:rPr>
                <w:rFonts w:ascii="Arial" w:hAnsi="Arial" w:cs="Arial"/>
                <w:lang w:val="en-US"/>
              </w:rPr>
            </w:pPr>
            <w:r>
              <w:rPr>
                <w:rFonts w:ascii="Arial" w:hAnsi="Arial" w:cs="Arial"/>
                <w:lang w:val="en-US"/>
              </w:rPr>
              <w:t>1</w:t>
            </w:r>
          </w:p>
        </w:tc>
        <w:tc>
          <w:tcPr>
            <w:tcW w:w="2463" w:type="dxa"/>
          </w:tcPr>
          <w:p w14:paraId="72C5B1B9">
            <w:pPr>
              <w:pStyle w:val="5"/>
              <w:ind w:left="0"/>
              <w:jc w:val="both"/>
              <w:rPr>
                <w:rFonts w:ascii="Arial" w:hAnsi="Arial" w:cs="Arial"/>
                <w:lang w:val="en-US"/>
              </w:rPr>
            </w:pPr>
            <w:r>
              <w:rPr>
                <w:rFonts w:ascii="Arial" w:hAnsi="Arial" w:cs="Arial"/>
                <w:lang w:val="en-US"/>
              </w:rPr>
              <w:t>Dasar Hukum</w:t>
            </w:r>
          </w:p>
        </w:tc>
        <w:tc>
          <w:tcPr>
            <w:tcW w:w="5910" w:type="dxa"/>
          </w:tcPr>
          <w:p w14:paraId="253FF447">
            <w:pPr>
              <w:pStyle w:val="5"/>
              <w:numPr>
                <w:ilvl w:val="1"/>
                <w:numId w:val="1"/>
              </w:numPr>
              <w:ind w:left="316"/>
              <w:jc w:val="both"/>
              <w:rPr>
                <w:rFonts w:ascii="Arial" w:hAnsi="Arial" w:cs="Arial"/>
                <w:lang w:val="en-US"/>
              </w:rPr>
            </w:pPr>
            <w:r>
              <w:rPr>
                <w:rFonts w:ascii="Arial" w:hAnsi="Arial" w:cs="Arial"/>
                <w:lang w:val="en-US"/>
              </w:rPr>
              <w:t>Undang-Undang Nomor 44 Tahun 2009 tentang Rumah Sakit (Lembaran Negara Republik Indonesia Tahun 2009 Nomor 153, Tambahan Lembaran Negara Republik Indonesia Nomor 5072);</w:t>
            </w:r>
          </w:p>
          <w:p w14:paraId="218B1B31">
            <w:pPr>
              <w:pStyle w:val="5"/>
              <w:numPr>
                <w:ilvl w:val="1"/>
                <w:numId w:val="1"/>
              </w:numPr>
              <w:ind w:left="316"/>
              <w:jc w:val="both"/>
              <w:rPr>
                <w:rFonts w:ascii="Arial" w:hAnsi="Arial" w:cs="Arial"/>
                <w:lang w:val="en-US"/>
              </w:rPr>
            </w:pPr>
            <w:r>
              <w:rPr>
                <w:rFonts w:ascii="Arial" w:hAnsi="Arial" w:cs="Arial"/>
                <w:lang w:val="en-US"/>
              </w:rPr>
              <w:t>Undang-Undang Nomor 17 Tahun 2023 tentang Kesehatan (Lembar Negara Tahun 2023 Nomor 105, Tambahan Lembaran Negara Republik Indonesia Nomor 6887);</w:t>
            </w:r>
          </w:p>
          <w:p w14:paraId="709EE0A5">
            <w:pPr>
              <w:pStyle w:val="5"/>
              <w:numPr>
                <w:ilvl w:val="1"/>
                <w:numId w:val="1"/>
              </w:numPr>
              <w:ind w:left="316"/>
              <w:jc w:val="both"/>
              <w:rPr>
                <w:rFonts w:ascii="Arial" w:hAnsi="Arial" w:cs="Arial"/>
                <w:lang w:val="en-US"/>
              </w:rPr>
            </w:pPr>
            <w:r>
              <w:rPr>
                <w:rFonts w:ascii="Arial" w:hAnsi="Arial" w:cs="Arial"/>
                <w:lang w:val="en-US"/>
              </w:rPr>
              <w:t>Peraturan Pemerintah Republik Indonesia Nomor 47 Tahun 2021 Tentang Penyelenggaraan Bidang Perumahsakitan (Lembar Negara Republik Indonesia Tahun 2021 Nomor 57);</w:t>
            </w:r>
          </w:p>
          <w:p w14:paraId="1A1CFC7A">
            <w:pPr>
              <w:pStyle w:val="5"/>
              <w:numPr>
                <w:ilvl w:val="1"/>
                <w:numId w:val="1"/>
              </w:numPr>
              <w:ind w:left="316"/>
              <w:jc w:val="both"/>
              <w:rPr>
                <w:rFonts w:ascii="Arial" w:hAnsi="Arial" w:cs="Arial"/>
                <w:lang w:val="en-US"/>
              </w:rPr>
            </w:pPr>
            <w:r>
              <w:rPr>
                <w:rFonts w:ascii="Arial" w:hAnsi="Arial" w:cs="Arial"/>
                <w:lang w:val="en-US"/>
              </w:rPr>
              <w:t>Keputusan Menteri Kesehatan Republik Indonesia Nomor 129 Tahun 2008 tentang Standar Pelayanan Minimal Rumah sakit;</w:t>
            </w:r>
          </w:p>
          <w:p w14:paraId="04B31625">
            <w:pPr>
              <w:pStyle w:val="5"/>
              <w:numPr>
                <w:ilvl w:val="1"/>
                <w:numId w:val="1"/>
              </w:numPr>
              <w:ind w:left="316"/>
              <w:jc w:val="both"/>
              <w:rPr>
                <w:rFonts w:ascii="Arial" w:hAnsi="Arial" w:cs="Arial"/>
                <w:lang w:val="en-US"/>
              </w:rPr>
            </w:pPr>
            <w:r>
              <w:rPr>
                <w:rFonts w:ascii="Arial" w:hAnsi="Arial" w:cs="Arial"/>
                <w:lang w:val="en-US"/>
              </w:rPr>
              <w:t>Peraturan Menteri Dalam Negeri No 79 Tahun 2018 tentang Badan Layanan Umum Daerah;</w:t>
            </w:r>
          </w:p>
          <w:p w14:paraId="0F03FBF8">
            <w:pPr>
              <w:pStyle w:val="5"/>
              <w:numPr>
                <w:ilvl w:val="1"/>
                <w:numId w:val="1"/>
              </w:numPr>
              <w:ind w:left="316"/>
              <w:jc w:val="both"/>
              <w:rPr>
                <w:rFonts w:ascii="Arial" w:hAnsi="Arial" w:cs="Arial"/>
                <w:lang w:val="en-US"/>
              </w:rPr>
            </w:pPr>
            <w:r>
              <w:rPr>
                <w:rFonts w:ascii="Arial" w:hAnsi="Arial" w:cs="Arial"/>
                <w:lang w:val="en-US"/>
              </w:rPr>
              <w:t>Peraturan Menteri Dalam Negeri No 77 Tahun 2020 Tentang Pedoman Tekhnis Pengelolaan Keuangan Daerah;</w:t>
            </w:r>
          </w:p>
          <w:p w14:paraId="650E8266">
            <w:pPr>
              <w:pStyle w:val="5"/>
              <w:numPr>
                <w:ilvl w:val="1"/>
                <w:numId w:val="1"/>
              </w:numPr>
              <w:ind w:left="316"/>
              <w:jc w:val="both"/>
              <w:rPr>
                <w:rFonts w:ascii="Arial" w:hAnsi="Arial" w:cs="Arial"/>
                <w:lang w:val="en-US"/>
              </w:rPr>
            </w:pPr>
            <w:r>
              <w:rPr>
                <w:rFonts w:ascii="Arial" w:hAnsi="Arial" w:cs="Arial"/>
                <w:lang w:val="en-US"/>
              </w:rPr>
              <w:t>Peraturan Gubernur Provinsi Kepulauan Bangka Belitung Nomor 12  Tahun 2021 tentang Pembentukan dan Kedudukan Susunan Organisasi, Tugas dan Fungsi, serta Tata Kerja Unit Pelaksannan Teknis Dinas Provinsi Kepulauan Bangka Belitung (Berita Daerah Provinsi Kepulauan Bangka Belitung Tahun 2021 Nomor 10 Seri D);</w:t>
            </w:r>
          </w:p>
          <w:p w14:paraId="78AD7817">
            <w:pPr>
              <w:pStyle w:val="5"/>
              <w:ind w:left="316"/>
              <w:jc w:val="both"/>
              <w:rPr>
                <w:rFonts w:ascii="Arial" w:hAnsi="Arial" w:cs="Arial"/>
                <w:lang w:val="en-US"/>
              </w:rPr>
            </w:pPr>
          </w:p>
        </w:tc>
      </w:tr>
      <w:tr w14:paraId="5A6F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93AB410">
            <w:pPr>
              <w:pStyle w:val="5"/>
              <w:ind w:left="0"/>
              <w:jc w:val="center"/>
              <w:rPr>
                <w:rFonts w:ascii="Arial" w:hAnsi="Arial" w:cs="Arial"/>
                <w:lang w:val="en-US"/>
              </w:rPr>
            </w:pPr>
            <w:r>
              <w:rPr>
                <w:rFonts w:ascii="Arial" w:hAnsi="Arial" w:cs="Arial"/>
                <w:lang w:val="en-US"/>
              </w:rPr>
              <w:t>2.</w:t>
            </w:r>
          </w:p>
        </w:tc>
        <w:tc>
          <w:tcPr>
            <w:tcW w:w="2463" w:type="dxa"/>
          </w:tcPr>
          <w:p w14:paraId="1C1A8D8D">
            <w:pPr>
              <w:pStyle w:val="5"/>
              <w:ind w:left="0"/>
              <w:jc w:val="both"/>
              <w:rPr>
                <w:rFonts w:ascii="Arial" w:hAnsi="Arial" w:cs="Arial"/>
                <w:lang w:val="en-US"/>
              </w:rPr>
            </w:pPr>
            <w:r>
              <w:rPr>
                <w:rFonts w:ascii="Arial" w:hAnsi="Arial" w:cs="Arial"/>
                <w:lang w:val="en-US"/>
              </w:rPr>
              <w:t xml:space="preserve">Persyaratan </w:t>
            </w:r>
          </w:p>
        </w:tc>
        <w:tc>
          <w:tcPr>
            <w:tcW w:w="5910" w:type="dxa"/>
          </w:tcPr>
          <w:p w14:paraId="49908866">
            <w:pPr>
              <w:widowControl w:val="0"/>
              <w:numPr>
                <w:ilvl w:val="6"/>
                <w:numId w:val="2"/>
              </w:numPr>
              <w:pBdr>
                <w:top w:val="none" w:color="auto" w:sz="0" w:space="0"/>
                <w:left w:val="none" w:color="auto" w:sz="0" w:space="0"/>
                <w:bottom w:val="none" w:color="auto" w:sz="0" w:space="0"/>
                <w:right w:val="none" w:color="auto" w:sz="0" w:space="0"/>
                <w:between w:val="none" w:color="auto" w:sz="0" w:space="0"/>
              </w:pBdr>
              <w:autoSpaceDE w:val="0"/>
              <w:autoSpaceDN w:val="0"/>
              <w:spacing w:line="276" w:lineRule="auto"/>
              <w:ind w:left="373"/>
              <w:jc w:val="both"/>
              <w:rPr>
                <w:rFonts w:ascii="Tahoma" w:hAnsi="Tahoma" w:eastAsia="Bookman Old Style" w:cs="Tahoma"/>
                <w:color w:val="000000"/>
                <w:lang w:val="id"/>
              </w:rPr>
            </w:pPr>
            <w:r>
              <w:rPr>
                <w:rFonts w:ascii="Tahoma" w:hAnsi="Tahoma" w:eastAsia="Bookman Old Style" w:cs="Tahoma"/>
                <w:color w:val="000000"/>
                <w:lang w:val="id"/>
              </w:rPr>
              <w:t>Pasien Umum</w:t>
            </w:r>
          </w:p>
          <w:p w14:paraId="1FE2CA18">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line="276" w:lineRule="auto"/>
              <w:ind w:left="373"/>
              <w:jc w:val="both"/>
              <w:rPr>
                <w:rFonts w:ascii="Tahoma" w:hAnsi="Tahoma" w:eastAsia="Bookman Old Style" w:cs="Tahoma"/>
                <w:color w:val="000000"/>
                <w:lang w:val="id"/>
              </w:rPr>
            </w:pPr>
            <w:r>
              <w:rPr>
                <w:rFonts w:ascii="Tahoma" w:hAnsi="Tahoma" w:eastAsia="Bookman Old Style" w:cs="Tahoma"/>
                <w:color w:val="000000"/>
                <w:lang w:val="id"/>
              </w:rPr>
              <w:t>Menunjukkan Kwitansi Pembayaran yang dikeluarkan oleh unit pelayanan</w:t>
            </w:r>
          </w:p>
        </w:tc>
      </w:tr>
      <w:tr w14:paraId="3ABF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CE45E86">
            <w:pPr>
              <w:pStyle w:val="5"/>
              <w:ind w:left="0"/>
              <w:jc w:val="center"/>
              <w:rPr>
                <w:rFonts w:ascii="Arial" w:hAnsi="Arial" w:cs="Arial"/>
                <w:lang w:val="en-US"/>
              </w:rPr>
            </w:pPr>
            <w:r>
              <w:rPr>
                <w:rFonts w:ascii="Arial" w:hAnsi="Arial" w:cs="Arial"/>
                <w:lang w:val="en-US"/>
              </w:rPr>
              <w:t>3.</w:t>
            </w:r>
          </w:p>
        </w:tc>
        <w:tc>
          <w:tcPr>
            <w:tcW w:w="2463" w:type="dxa"/>
          </w:tcPr>
          <w:p w14:paraId="300AFAE5">
            <w:pPr>
              <w:pStyle w:val="5"/>
              <w:ind w:left="0"/>
              <w:jc w:val="both"/>
              <w:rPr>
                <w:rFonts w:ascii="Arial" w:hAnsi="Arial" w:cs="Arial"/>
                <w:lang w:val="en-US"/>
              </w:rPr>
            </w:pPr>
            <w:r>
              <w:rPr>
                <w:rFonts w:ascii="Arial" w:hAnsi="Arial" w:cs="Arial"/>
                <w:lang w:val="en-US"/>
              </w:rPr>
              <w:t>Sistem, mekanisme dan prosedur</w:t>
            </w:r>
          </w:p>
        </w:tc>
        <w:tc>
          <w:tcPr>
            <w:tcW w:w="5910" w:type="dxa"/>
          </w:tcPr>
          <w:p w14:paraId="79910456">
            <w:pPr>
              <w:pStyle w:val="6"/>
              <w:numPr>
                <w:ilvl w:val="3"/>
                <w:numId w:val="3"/>
              </w:numPr>
              <w:ind w:left="324" w:right="97" w:hanging="283"/>
              <w:rPr>
                <w:rFonts w:ascii="Tahoma" w:hAnsi="Tahoma" w:cs="Tahoma"/>
                <w:sz w:val="24"/>
              </w:rPr>
            </w:pPr>
            <w:r>
              <w:rPr>
                <w:rFonts w:ascii="Tahoma" w:hAnsi="Tahoma" w:cs="Tahoma"/>
                <w:sz w:val="24"/>
              </w:rPr>
              <w:t>Menerima tanda bukti pembayaran dari pasien yang diberikan oleh  poliklinik/ UGD / loket pendaftaran/rawat inap</w:t>
            </w:r>
          </w:p>
          <w:p w14:paraId="2540064B">
            <w:pPr>
              <w:pStyle w:val="6"/>
              <w:numPr>
                <w:ilvl w:val="3"/>
                <w:numId w:val="3"/>
              </w:numPr>
              <w:ind w:left="324" w:right="97" w:hanging="283"/>
              <w:rPr>
                <w:rFonts w:ascii="Tahoma" w:hAnsi="Tahoma" w:cs="Tahoma"/>
                <w:sz w:val="24"/>
              </w:rPr>
            </w:pPr>
            <w:r>
              <w:rPr>
                <w:rFonts w:ascii="Tahoma" w:hAnsi="Tahoma" w:cs="Tahoma"/>
                <w:sz w:val="24"/>
              </w:rPr>
              <w:t>Memeriksa kesesuaian besaran nominal kwitansi dengan besaran pola tarif yang ditentukan oleh pergub.</w:t>
            </w:r>
          </w:p>
          <w:p w14:paraId="04285C76">
            <w:pPr>
              <w:pStyle w:val="6"/>
              <w:numPr>
                <w:ilvl w:val="3"/>
                <w:numId w:val="3"/>
              </w:numPr>
              <w:ind w:left="324" w:right="97" w:hanging="283"/>
              <w:rPr>
                <w:rFonts w:ascii="Tahoma" w:hAnsi="Tahoma" w:cs="Tahoma"/>
                <w:sz w:val="24"/>
              </w:rPr>
            </w:pPr>
            <w:r>
              <w:rPr>
                <w:rFonts w:ascii="Tahoma" w:hAnsi="Tahoma" w:cs="Tahoma"/>
                <w:sz w:val="24"/>
              </w:rPr>
              <w:t>Menerima dan menghitung uang yang diserahkan oleh pasien</w:t>
            </w:r>
          </w:p>
          <w:p w14:paraId="0C34B0E1">
            <w:pPr>
              <w:pStyle w:val="6"/>
              <w:numPr>
                <w:ilvl w:val="3"/>
                <w:numId w:val="3"/>
              </w:numPr>
              <w:ind w:left="324" w:right="97" w:hanging="283"/>
              <w:rPr>
                <w:rFonts w:ascii="Tahoma" w:hAnsi="Tahoma" w:cs="Tahoma"/>
                <w:sz w:val="24"/>
              </w:rPr>
            </w:pPr>
            <w:r>
              <w:rPr>
                <w:rFonts w:ascii="Tahoma" w:hAnsi="Tahoma" w:cs="Tahoma"/>
                <w:sz w:val="24"/>
              </w:rPr>
              <w:t>Menberikan bukti lunas dan bayar kepada pasien</w:t>
            </w:r>
          </w:p>
          <w:p w14:paraId="5FDCF567">
            <w:pPr>
              <w:pStyle w:val="6"/>
              <w:numPr>
                <w:ilvl w:val="3"/>
                <w:numId w:val="3"/>
              </w:numPr>
              <w:ind w:left="324" w:right="97" w:hanging="283"/>
              <w:rPr>
                <w:rFonts w:ascii="Tahoma" w:hAnsi="Tahoma" w:cs="Tahoma"/>
                <w:sz w:val="24"/>
              </w:rPr>
            </w:pPr>
            <w:r>
              <w:rPr>
                <w:rFonts w:ascii="Tahoma" w:hAnsi="Tahoma" w:cs="Tahoma"/>
                <w:sz w:val="24"/>
              </w:rPr>
              <w:t>Melakukan pencatatan  pembayaran di ruang kasir</w:t>
            </w:r>
          </w:p>
        </w:tc>
      </w:tr>
      <w:tr w14:paraId="19D6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820512E">
            <w:pPr>
              <w:pStyle w:val="5"/>
              <w:ind w:left="0"/>
              <w:jc w:val="center"/>
              <w:rPr>
                <w:rFonts w:ascii="Arial" w:hAnsi="Arial" w:cs="Arial"/>
                <w:lang w:val="en-US"/>
              </w:rPr>
            </w:pPr>
            <w:r>
              <w:rPr>
                <w:rFonts w:ascii="Arial" w:hAnsi="Arial" w:cs="Arial"/>
                <w:lang w:val="en-US"/>
              </w:rPr>
              <w:t>4.</w:t>
            </w:r>
          </w:p>
        </w:tc>
        <w:tc>
          <w:tcPr>
            <w:tcW w:w="2463" w:type="dxa"/>
          </w:tcPr>
          <w:p w14:paraId="6AD7433A">
            <w:pPr>
              <w:pStyle w:val="5"/>
              <w:ind w:left="0"/>
              <w:jc w:val="both"/>
              <w:rPr>
                <w:rFonts w:ascii="Tahoma" w:hAnsi="Tahoma" w:cs="Tahoma"/>
              </w:rPr>
            </w:pPr>
            <w:r>
              <w:rPr>
                <w:rFonts w:ascii="Tahoma" w:hAnsi="Tahoma" w:cs="Tahoma"/>
              </w:rPr>
              <w:t>Jangka</w:t>
            </w:r>
            <w:r>
              <w:rPr>
                <w:rFonts w:ascii="Tahoma" w:hAnsi="Tahoma" w:cs="Tahoma"/>
              </w:rPr>
              <w:tab/>
            </w:r>
            <w:r>
              <w:rPr>
                <w:rFonts w:ascii="Tahoma" w:hAnsi="Tahoma" w:cs="Tahoma"/>
                <w:spacing w:val="-5"/>
              </w:rPr>
              <w:t xml:space="preserve">waktu </w:t>
            </w:r>
            <w:r>
              <w:rPr>
                <w:rFonts w:ascii="Tahoma" w:hAnsi="Tahoma" w:cs="Tahoma"/>
              </w:rPr>
              <w:t>penyelesaian</w:t>
            </w:r>
          </w:p>
          <w:p w14:paraId="5F3AE907">
            <w:pPr>
              <w:pStyle w:val="5"/>
              <w:ind w:left="0"/>
              <w:jc w:val="both"/>
              <w:rPr>
                <w:rFonts w:ascii="Arial" w:hAnsi="Arial" w:cs="Arial"/>
                <w:lang w:val="en-US"/>
              </w:rPr>
            </w:pPr>
          </w:p>
        </w:tc>
        <w:tc>
          <w:tcPr>
            <w:tcW w:w="5910" w:type="dxa"/>
          </w:tcPr>
          <w:p w14:paraId="720A8D2D">
            <w:pPr>
              <w:pStyle w:val="6"/>
              <w:ind w:left="0" w:right="97"/>
              <w:rPr>
                <w:rFonts w:ascii="Tahoma" w:hAnsi="Tahoma" w:cs="Tahoma"/>
                <w:sz w:val="24"/>
                <w:lang w:val="en-US"/>
              </w:rPr>
            </w:pPr>
            <w:r>
              <w:rPr>
                <w:rFonts w:ascii="Tahoma" w:hAnsi="Tahoma" w:cs="Tahoma"/>
                <w:sz w:val="24"/>
                <w:lang w:val="en-US"/>
              </w:rPr>
              <w:t>≤ 5 menit</w:t>
            </w:r>
          </w:p>
        </w:tc>
      </w:tr>
      <w:tr w14:paraId="7315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67BB4458">
            <w:pPr>
              <w:pStyle w:val="5"/>
              <w:ind w:left="0"/>
              <w:jc w:val="center"/>
              <w:rPr>
                <w:rFonts w:ascii="Arial" w:hAnsi="Arial" w:cs="Arial"/>
                <w:lang w:val="en-US"/>
              </w:rPr>
            </w:pPr>
            <w:r>
              <w:rPr>
                <w:rFonts w:ascii="Arial" w:hAnsi="Arial" w:cs="Arial"/>
                <w:lang w:val="en-US"/>
              </w:rPr>
              <w:t>5.</w:t>
            </w:r>
          </w:p>
        </w:tc>
        <w:tc>
          <w:tcPr>
            <w:tcW w:w="2463" w:type="dxa"/>
          </w:tcPr>
          <w:p w14:paraId="1639C920">
            <w:pPr>
              <w:pStyle w:val="5"/>
              <w:ind w:left="0"/>
              <w:jc w:val="both"/>
              <w:rPr>
                <w:rFonts w:ascii="Arial" w:hAnsi="Arial" w:cs="Arial"/>
                <w:lang w:val="en-US"/>
              </w:rPr>
            </w:pPr>
            <w:r>
              <w:rPr>
                <w:rFonts w:ascii="Tahoma" w:hAnsi="Tahoma" w:cs="Tahoma"/>
              </w:rPr>
              <w:t>Biaya/tarif</w:t>
            </w:r>
          </w:p>
        </w:tc>
        <w:tc>
          <w:tcPr>
            <w:tcW w:w="5910" w:type="dxa"/>
          </w:tcPr>
          <w:p w14:paraId="41E58C58">
            <w:pPr>
              <w:pStyle w:val="6"/>
              <w:numPr>
                <w:ilvl w:val="1"/>
                <w:numId w:val="4"/>
              </w:numPr>
              <w:ind w:left="316" w:right="97" w:hanging="316"/>
              <w:rPr>
                <w:rFonts w:ascii="Tahoma" w:hAnsi="Tahoma" w:cs="Tahoma"/>
                <w:sz w:val="24"/>
                <w:lang w:val="en-US"/>
              </w:rPr>
            </w:pPr>
            <w:r>
              <w:rPr>
                <w:rFonts w:ascii="Tahoma" w:hAnsi="Tahoma" w:cs="Tahoma"/>
                <w:sz w:val="24"/>
                <w:lang w:val="en-US"/>
              </w:rPr>
              <w:t>Peraturan Menteri Kesehatan Republik Indonesia Nomor 3 Tahun 2023 Tentang Standar Tarif Pelayanan Kesehatan dalam Penyelenggaraan Program Jaminan Kesehatan;</w:t>
            </w:r>
          </w:p>
          <w:p w14:paraId="1E45DCE5">
            <w:pPr>
              <w:pStyle w:val="6"/>
              <w:numPr>
                <w:ilvl w:val="1"/>
                <w:numId w:val="4"/>
              </w:numPr>
              <w:ind w:left="316" w:right="97" w:hanging="316"/>
              <w:rPr>
                <w:rFonts w:ascii="Tahoma" w:hAnsi="Tahoma" w:cs="Tahoma"/>
                <w:sz w:val="24"/>
                <w:lang w:val="en-US"/>
              </w:rPr>
            </w:pPr>
            <w:r>
              <w:rPr>
                <w:rFonts w:ascii="Tahoma" w:hAnsi="Tahoma" w:cs="Tahoma"/>
                <w:sz w:val="24"/>
                <w:lang w:val="en-US"/>
              </w:rPr>
              <w:t>Peraturan Gubernur Kepulauan Bangka Belitung Nomor 30 Tahun 2017 Tentang Tarif Pelayanan Pada Rumah sakit Jiwa Daerah Provinsi Kepulauan Bangka Belitung.</w:t>
            </w:r>
          </w:p>
          <w:p w14:paraId="7937F742">
            <w:pPr>
              <w:pStyle w:val="6"/>
              <w:ind w:left="316" w:right="97"/>
              <w:rPr>
                <w:rFonts w:ascii="Tahoma" w:hAnsi="Tahoma" w:cs="Tahoma"/>
                <w:sz w:val="24"/>
                <w:lang w:val="en-US"/>
              </w:rPr>
            </w:pPr>
          </w:p>
        </w:tc>
      </w:tr>
      <w:tr w14:paraId="226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E3828AB">
            <w:pPr>
              <w:pStyle w:val="5"/>
              <w:ind w:left="0"/>
              <w:jc w:val="center"/>
              <w:rPr>
                <w:rFonts w:ascii="Arial" w:hAnsi="Arial" w:cs="Arial"/>
                <w:lang w:val="en-US"/>
              </w:rPr>
            </w:pPr>
            <w:r>
              <w:rPr>
                <w:rFonts w:ascii="Arial" w:hAnsi="Arial" w:cs="Arial"/>
                <w:lang w:val="en-US"/>
              </w:rPr>
              <w:t>6.</w:t>
            </w:r>
          </w:p>
        </w:tc>
        <w:tc>
          <w:tcPr>
            <w:tcW w:w="2463" w:type="dxa"/>
          </w:tcPr>
          <w:p w14:paraId="6B7CD899">
            <w:pPr>
              <w:pStyle w:val="5"/>
              <w:ind w:left="0"/>
              <w:jc w:val="both"/>
              <w:rPr>
                <w:rFonts w:ascii="Tahoma" w:hAnsi="Tahoma" w:cs="Tahoma"/>
              </w:rPr>
            </w:pPr>
            <w:r>
              <w:rPr>
                <w:rFonts w:ascii="Tahoma" w:hAnsi="Tahoma" w:cs="Tahoma"/>
              </w:rPr>
              <w:t>Produk Layanan</w:t>
            </w:r>
          </w:p>
        </w:tc>
        <w:tc>
          <w:tcPr>
            <w:tcW w:w="5910" w:type="dxa"/>
          </w:tcPr>
          <w:p w14:paraId="2E56F722">
            <w:pPr>
              <w:pStyle w:val="6"/>
              <w:ind w:left="0" w:right="97"/>
              <w:rPr>
                <w:rFonts w:ascii="Tahoma" w:hAnsi="Tahoma" w:cs="Tahoma"/>
                <w:sz w:val="24"/>
                <w:lang w:val="en-US"/>
              </w:rPr>
            </w:pPr>
            <w:r>
              <w:rPr>
                <w:rFonts w:ascii="Tahoma" w:hAnsi="Tahoma" w:cs="Tahoma"/>
                <w:sz w:val="24"/>
                <w:lang w:val="en-US"/>
              </w:rPr>
              <w:t>Pelayanan kasir</w:t>
            </w:r>
          </w:p>
          <w:p w14:paraId="02236188">
            <w:pPr>
              <w:pStyle w:val="6"/>
              <w:numPr>
                <w:ilvl w:val="6"/>
                <w:numId w:val="5"/>
              </w:numPr>
              <w:ind w:left="324" w:right="97"/>
              <w:rPr>
                <w:rFonts w:ascii="Tahoma" w:hAnsi="Tahoma" w:cs="Tahoma"/>
                <w:sz w:val="24"/>
                <w:lang w:val="en-US"/>
              </w:rPr>
            </w:pPr>
            <w:r>
              <w:rPr>
                <w:rFonts w:ascii="Tahoma" w:hAnsi="Tahoma" w:cs="Tahoma"/>
                <w:sz w:val="24"/>
                <w:lang w:val="en-US"/>
              </w:rPr>
              <w:t>Mendapatkan kwitansi atau bukti pembayaran</w:t>
            </w:r>
          </w:p>
        </w:tc>
      </w:tr>
      <w:tr w14:paraId="2956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8A952A3">
            <w:pPr>
              <w:pStyle w:val="5"/>
              <w:ind w:left="0"/>
              <w:jc w:val="center"/>
              <w:rPr>
                <w:rFonts w:ascii="Arial" w:hAnsi="Arial" w:cs="Arial"/>
                <w:lang w:val="en-US"/>
              </w:rPr>
            </w:pPr>
            <w:r>
              <w:rPr>
                <w:rFonts w:ascii="Arial" w:hAnsi="Arial" w:cs="Arial"/>
                <w:lang w:val="en-US"/>
              </w:rPr>
              <w:t>7.</w:t>
            </w:r>
          </w:p>
        </w:tc>
        <w:tc>
          <w:tcPr>
            <w:tcW w:w="2463" w:type="dxa"/>
          </w:tcPr>
          <w:p w14:paraId="62D3E0CC">
            <w:pPr>
              <w:pStyle w:val="5"/>
              <w:ind w:left="0"/>
              <w:jc w:val="both"/>
              <w:rPr>
                <w:rFonts w:ascii="Tahoma" w:hAnsi="Tahoma" w:cs="Tahoma"/>
              </w:rPr>
            </w:pPr>
            <w:r>
              <w:rPr>
                <w:rFonts w:ascii="Tahoma" w:hAnsi="Tahoma" w:cs="Tahoma"/>
              </w:rPr>
              <w:t>Sarana, prasarana dan/atau fasilitas</w:t>
            </w:r>
          </w:p>
        </w:tc>
        <w:tc>
          <w:tcPr>
            <w:tcW w:w="5910" w:type="dxa"/>
          </w:tcPr>
          <w:p w14:paraId="0D15F45D">
            <w:pPr>
              <w:pStyle w:val="6"/>
              <w:numPr>
                <w:ilvl w:val="0"/>
                <w:numId w:val="6"/>
              </w:numPr>
              <w:ind w:left="316" w:right="97"/>
              <w:rPr>
                <w:rFonts w:ascii="Tahoma" w:hAnsi="Tahoma" w:cs="Tahoma"/>
                <w:sz w:val="24"/>
                <w:szCs w:val="24"/>
                <w:lang w:val="en-US"/>
              </w:rPr>
            </w:pPr>
            <w:r>
              <w:rPr>
                <w:rFonts w:ascii="Tahoma" w:hAnsi="Tahoma" w:cs="Tahoma"/>
                <w:sz w:val="24"/>
                <w:szCs w:val="24"/>
              </w:rPr>
              <w:t>Ruang Tunggu</w:t>
            </w:r>
          </w:p>
          <w:p w14:paraId="1C536338">
            <w:pPr>
              <w:pStyle w:val="6"/>
              <w:numPr>
                <w:ilvl w:val="0"/>
                <w:numId w:val="6"/>
              </w:numPr>
              <w:ind w:left="316" w:right="97"/>
              <w:rPr>
                <w:rFonts w:ascii="Tahoma" w:hAnsi="Tahoma" w:cs="Tahoma"/>
                <w:sz w:val="24"/>
                <w:szCs w:val="24"/>
                <w:lang w:val="en-US"/>
              </w:rPr>
            </w:pPr>
            <w:r>
              <w:rPr>
                <w:rFonts w:ascii="Tahoma" w:hAnsi="Tahoma" w:cs="Tahoma"/>
                <w:sz w:val="24"/>
                <w:szCs w:val="24"/>
              </w:rPr>
              <w:t>Loket Kasir</w:t>
            </w:r>
          </w:p>
          <w:p w14:paraId="3A4B13E7">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Toilet Petugas dan Pengunjung</w:t>
            </w:r>
          </w:p>
          <w:p w14:paraId="000E1C91">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 xml:space="preserve">Meja </w:t>
            </w:r>
          </w:p>
          <w:p w14:paraId="32841FD0">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Komputer</w:t>
            </w:r>
          </w:p>
          <w:p w14:paraId="448C1BF0">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ATK</w:t>
            </w:r>
          </w:p>
          <w:p w14:paraId="040A37DC">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Kursi Printer</w:t>
            </w:r>
          </w:p>
          <w:p w14:paraId="1EA5A173">
            <w:pPr>
              <w:pStyle w:val="6"/>
              <w:numPr>
                <w:ilvl w:val="0"/>
                <w:numId w:val="6"/>
              </w:numPr>
              <w:ind w:left="316" w:right="97"/>
              <w:jc w:val="both"/>
              <w:rPr>
                <w:rFonts w:ascii="Tahoma" w:hAnsi="Tahoma" w:cs="Tahoma"/>
                <w:sz w:val="24"/>
                <w:szCs w:val="24"/>
                <w:lang w:val="en-US"/>
              </w:rPr>
            </w:pPr>
            <w:r>
              <w:rPr>
                <w:rFonts w:ascii="Tahoma" w:hAnsi="Tahoma" w:cs="Tahoma"/>
                <w:sz w:val="24"/>
                <w:szCs w:val="24"/>
                <w:lang w:val="en-US"/>
              </w:rPr>
              <w:t>Lemari arsip</w:t>
            </w:r>
          </w:p>
          <w:p w14:paraId="7900A8BE">
            <w:pPr>
              <w:pStyle w:val="6"/>
              <w:ind w:left="316" w:right="97"/>
              <w:jc w:val="both"/>
              <w:rPr>
                <w:rFonts w:ascii="Tahoma" w:hAnsi="Tahoma" w:cs="Tahoma"/>
                <w:sz w:val="24"/>
                <w:szCs w:val="24"/>
                <w:lang w:val="en-US"/>
              </w:rPr>
            </w:pPr>
          </w:p>
        </w:tc>
      </w:tr>
      <w:tr w14:paraId="19B2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760D26CC">
            <w:pPr>
              <w:pStyle w:val="5"/>
              <w:ind w:left="0"/>
              <w:jc w:val="center"/>
              <w:rPr>
                <w:rFonts w:ascii="Arial" w:hAnsi="Arial" w:cs="Arial"/>
                <w:lang w:val="en-US"/>
              </w:rPr>
            </w:pPr>
            <w:r>
              <w:rPr>
                <w:rFonts w:ascii="Arial" w:hAnsi="Arial" w:cs="Arial"/>
                <w:lang w:val="en-US"/>
              </w:rPr>
              <w:t>8.</w:t>
            </w:r>
          </w:p>
        </w:tc>
        <w:tc>
          <w:tcPr>
            <w:tcW w:w="2463" w:type="dxa"/>
          </w:tcPr>
          <w:p w14:paraId="71965F2F">
            <w:pPr>
              <w:pStyle w:val="5"/>
              <w:ind w:left="0"/>
              <w:jc w:val="both"/>
              <w:rPr>
                <w:rFonts w:ascii="Tahoma" w:hAnsi="Tahoma" w:cs="Tahoma"/>
              </w:rPr>
            </w:pPr>
            <w:r>
              <w:rPr>
                <w:rFonts w:ascii="Tahoma" w:hAnsi="Tahoma" w:cs="Tahoma"/>
              </w:rPr>
              <w:t>Kompetensi Pelaksana</w:t>
            </w:r>
          </w:p>
        </w:tc>
        <w:tc>
          <w:tcPr>
            <w:tcW w:w="5910" w:type="dxa"/>
          </w:tcPr>
          <w:p w14:paraId="239E2004">
            <w:pPr>
              <w:pStyle w:val="6"/>
              <w:numPr>
                <w:ilvl w:val="0"/>
                <w:numId w:val="7"/>
              </w:numPr>
              <w:ind w:left="324" w:right="97"/>
              <w:rPr>
                <w:rFonts w:ascii="Tahoma" w:hAnsi="Tahoma" w:cs="Tahoma"/>
                <w:sz w:val="24"/>
                <w:lang w:val="en-US"/>
              </w:rPr>
            </w:pPr>
            <w:r>
              <w:rPr>
                <w:rFonts w:ascii="Tahoma" w:hAnsi="Tahoma" w:cs="Tahoma"/>
                <w:sz w:val="24"/>
                <w:lang w:val="en-US"/>
              </w:rPr>
              <w:t>Kualifikasi Pendidikan minimal SMA</w:t>
            </w:r>
          </w:p>
          <w:p w14:paraId="32AEA442">
            <w:pPr>
              <w:pStyle w:val="6"/>
              <w:numPr>
                <w:ilvl w:val="0"/>
                <w:numId w:val="7"/>
              </w:numPr>
              <w:ind w:left="324" w:right="97"/>
              <w:rPr>
                <w:rFonts w:ascii="Tahoma" w:hAnsi="Tahoma" w:cs="Tahoma"/>
                <w:sz w:val="24"/>
                <w:lang w:val="en-US"/>
              </w:rPr>
            </w:pPr>
            <w:r>
              <w:rPr>
                <w:rFonts w:ascii="Tahoma" w:hAnsi="Tahoma" w:cs="Tahoma"/>
                <w:sz w:val="24"/>
                <w:lang w:val="en-US"/>
              </w:rPr>
              <w:t>Menguasai Komputer</w:t>
            </w:r>
          </w:p>
          <w:p w14:paraId="4179146F">
            <w:pPr>
              <w:pStyle w:val="6"/>
              <w:numPr>
                <w:ilvl w:val="0"/>
                <w:numId w:val="7"/>
              </w:numPr>
              <w:ind w:left="324" w:right="97"/>
              <w:rPr>
                <w:rFonts w:ascii="Tahoma" w:hAnsi="Tahoma" w:cs="Tahoma"/>
                <w:sz w:val="24"/>
                <w:lang w:val="en-US"/>
              </w:rPr>
            </w:pPr>
            <w:r>
              <w:rPr>
                <w:rFonts w:ascii="Tahoma" w:hAnsi="Tahoma" w:cs="Tahoma"/>
                <w:sz w:val="24"/>
                <w:lang w:val="en-US"/>
              </w:rPr>
              <w:t>Menguasai Tata Bahasa yang baik</w:t>
            </w:r>
          </w:p>
          <w:p w14:paraId="6403D595">
            <w:pPr>
              <w:pStyle w:val="6"/>
              <w:numPr>
                <w:ilvl w:val="0"/>
                <w:numId w:val="7"/>
              </w:numPr>
              <w:ind w:left="324" w:right="97"/>
              <w:rPr>
                <w:rFonts w:ascii="Tahoma" w:hAnsi="Tahoma" w:cs="Tahoma"/>
                <w:sz w:val="24"/>
                <w:lang w:val="en-US"/>
              </w:rPr>
            </w:pPr>
            <w:r>
              <w:rPr>
                <w:rFonts w:ascii="Tahoma" w:hAnsi="Tahoma" w:cs="Tahoma"/>
                <w:sz w:val="24"/>
                <w:lang w:val="en-US"/>
              </w:rPr>
              <w:t>Memahami Peraturan Perundang Undangan</w:t>
            </w:r>
          </w:p>
          <w:p w14:paraId="79D5C9FD">
            <w:pPr>
              <w:pStyle w:val="6"/>
              <w:ind w:left="324" w:right="97"/>
              <w:rPr>
                <w:rFonts w:ascii="Tahoma" w:hAnsi="Tahoma" w:cs="Tahoma"/>
                <w:sz w:val="24"/>
                <w:lang w:val="en-US"/>
              </w:rPr>
            </w:pPr>
          </w:p>
        </w:tc>
      </w:tr>
      <w:tr w14:paraId="2B32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002037E">
            <w:pPr>
              <w:pStyle w:val="5"/>
              <w:ind w:left="0"/>
              <w:jc w:val="center"/>
              <w:rPr>
                <w:rFonts w:ascii="Arial" w:hAnsi="Arial" w:cs="Arial"/>
                <w:lang w:val="en-US"/>
              </w:rPr>
            </w:pPr>
            <w:r>
              <w:rPr>
                <w:rFonts w:ascii="Arial" w:hAnsi="Arial" w:cs="Arial"/>
                <w:lang w:val="en-US"/>
              </w:rPr>
              <w:t>9.</w:t>
            </w:r>
          </w:p>
        </w:tc>
        <w:tc>
          <w:tcPr>
            <w:tcW w:w="2463" w:type="dxa"/>
          </w:tcPr>
          <w:p w14:paraId="684CB8C3">
            <w:pPr>
              <w:pStyle w:val="5"/>
              <w:ind w:left="0"/>
              <w:jc w:val="both"/>
              <w:rPr>
                <w:rFonts w:ascii="Tahoma" w:hAnsi="Tahoma" w:cs="Tahoma"/>
              </w:rPr>
            </w:pPr>
            <w:r>
              <w:rPr>
                <w:rFonts w:ascii="Tahoma" w:hAnsi="Tahoma" w:cs="Tahoma"/>
              </w:rPr>
              <w:t>Pengawasan Internal</w:t>
            </w:r>
          </w:p>
        </w:tc>
        <w:tc>
          <w:tcPr>
            <w:tcW w:w="5910" w:type="dxa"/>
          </w:tcPr>
          <w:p w14:paraId="6258EF53">
            <w:pPr>
              <w:pStyle w:val="6"/>
              <w:numPr>
                <w:ilvl w:val="0"/>
                <w:numId w:val="8"/>
              </w:numPr>
              <w:ind w:left="316" w:right="97"/>
              <w:rPr>
                <w:rFonts w:ascii="Tahoma" w:hAnsi="Tahoma" w:cs="Tahoma"/>
                <w:sz w:val="24"/>
                <w:lang w:val="en-US"/>
              </w:rPr>
            </w:pPr>
            <w:r>
              <w:rPr>
                <w:rFonts w:ascii="Tahoma" w:hAnsi="Tahoma" w:cs="Tahoma"/>
                <w:sz w:val="24"/>
                <w:lang w:val="en-US"/>
              </w:rPr>
              <w:t>Supervisi atasan langsung</w:t>
            </w:r>
          </w:p>
          <w:p w14:paraId="08E22CBB">
            <w:pPr>
              <w:pStyle w:val="6"/>
              <w:numPr>
                <w:ilvl w:val="0"/>
                <w:numId w:val="8"/>
              </w:numPr>
              <w:ind w:left="316" w:right="97"/>
              <w:rPr>
                <w:rFonts w:ascii="Tahoma" w:hAnsi="Tahoma" w:cs="Tahoma"/>
                <w:sz w:val="24"/>
                <w:lang w:val="en-US"/>
              </w:rPr>
            </w:pPr>
            <w:r>
              <w:rPr>
                <w:rFonts w:ascii="Tahoma" w:hAnsi="Tahoma" w:cs="Tahoma"/>
                <w:sz w:val="24"/>
                <w:lang w:val="en-US"/>
              </w:rPr>
              <w:t>Pengawasan Direktur</w:t>
            </w:r>
          </w:p>
          <w:p w14:paraId="67DAB2C9">
            <w:pPr>
              <w:pStyle w:val="6"/>
              <w:numPr>
                <w:ilvl w:val="0"/>
                <w:numId w:val="8"/>
              </w:numPr>
              <w:ind w:left="316" w:right="97"/>
              <w:rPr>
                <w:rFonts w:ascii="Tahoma" w:hAnsi="Tahoma" w:cs="Tahoma"/>
                <w:sz w:val="24"/>
                <w:lang w:val="en-US"/>
              </w:rPr>
            </w:pPr>
            <w:r>
              <w:rPr>
                <w:rFonts w:ascii="Tahoma" w:hAnsi="Tahoma" w:cs="Tahoma"/>
                <w:sz w:val="24"/>
                <w:lang w:val="en-US"/>
              </w:rPr>
              <w:t>SPI</w:t>
            </w:r>
          </w:p>
          <w:p w14:paraId="4C09B358">
            <w:pPr>
              <w:pStyle w:val="6"/>
              <w:ind w:left="316" w:right="97"/>
              <w:rPr>
                <w:rFonts w:ascii="Tahoma" w:hAnsi="Tahoma" w:cs="Tahoma"/>
                <w:sz w:val="24"/>
                <w:lang w:val="en-US"/>
              </w:rPr>
            </w:pPr>
          </w:p>
        </w:tc>
      </w:tr>
      <w:tr w14:paraId="58EE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43" w:type="dxa"/>
          </w:tcPr>
          <w:p w14:paraId="3948D78E">
            <w:pPr>
              <w:pStyle w:val="5"/>
              <w:ind w:left="0"/>
              <w:jc w:val="center"/>
              <w:rPr>
                <w:rFonts w:ascii="Arial" w:hAnsi="Arial" w:cs="Arial"/>
                <w:lang w:val="en-US"/>
              </w:rPr>
            </w:pPr>
            <w:r>
              <w:rPr>
                <w:rFonts w:ascii="Arial" w:hAnsi="Arial" w:cs="Arial"/>
                <w:lang w:val="en-US"/>
              </w:rPr>
              <w:t>10.</w:t>
            </w:r>
          </w:p>
        </w:tc>
        <w:tc>
          <w:tcPr>
            <w:tcW w:w="2463" w:type="dxa"/>
          </w:tcPr>
          <w:p w14:paraId="3A823682">
            <w:pPr>
              <w:pStyle w:val="5"/>
              <w:ind w:left="0"/>
              <w:jc w:val="both"/>
              <w:rPr>
                <w:rFonts w:ascii="Tahoma" w:hAnsi="Tahoma" w:cs="Tahoma"/>
              </w:rPr>
            </w:pPr>
            <w:r>
              <w:rPr>
                <w:rFonts w:ascii="Tahoma" w:hAnsi="Tahoma" w:cs="Tahoma"/>
              </w:rPr>
              <w:t xml:space="preserve">Penanganan Pengaduan </w:t>
            </w:r>
          </w:p>
        </w:tc>
        <w:tc>
          <w:tcPr>
            <w:tcW w:w="5910" w:type="dxa"/>
          </w:tcPr>
          <w:p w14:paraId="3071DD7D">
            <w:pPr>
              <w:pStyle w:val="6"/>
              <w:numPr>
                <w:ilvl w:val="0"/>
                <w:numId w:val="9"/>
              </w:numPr>
              <w:ind w:left="316" w:right="97"/>
              <w:rPr>
                <w:rFonts w:ascii="Tahoma" w:hAnsi="Tahoma" w:cs="Tahoma"/>
                <w:sz w:val="24"/>
                <w:lang w:val="en-US"/>
              </w:rPr>
            </w:pPr>
            <w:r>
              <w:rPr>
                <w:rFonts w:ascii="Tahoma" w:hAnsi="Tahoma" w:cs="Tahoma"/>
                <w:sz w:val="24"/>
                <w:lang w:val="en-US"/>
              </w:rPr>
              <w:t>Pusat Pengaduan dan Informasi</w:t>
            </w:r>
          </w:p>
          <w:p w14:paraId="1B4ACA19">
            <w:pPr>
              <w:pStyle w:val="6"/>
              <w:ind w:left="316" w:right="97"/>
              <w:rPr>
                <w:rFonts w:ascii="Tahoma" w:hAnsi="Tahoma" w:cs="Tahoma"/>
                <w:sz w:val="24"/>
                <w:lang w:val="en-US"/>
              </w:rPr>
            </w:pPr>
            <w:r>
              <w:rPr>
                <w:rFonts w:ascii="Tahoma" w:hAnsi="Tahoma" w:cs="Tahoma"/>
                <w:sz w:val="24"/>
                <w:lang w:val="en-US"/>
              </w:rPr>
              <w:t xml:space="preserve">  </w:t>
            </w:r>
            <w:r>
              <w:rPr>
                <w:rFonts w:ascii="Tahoma" w:hAnsi="Tahoma" w:cs="Tahoma"/>
                <w:sz w:val="24"/>
                <w:lang w:val="en-US"/>
              </w:rPr>
              <w:drawing>
                <wp:inline distT="0" distB="0" distL="0" distR="0">
                  <wp:extent cx="201295" cy="176530"/>
                  <wp:effectExtent l="0" t="0" r="8255" b="0"/>
                  <wp:docPr id="151133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863"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1295" cy="176530"/>
                          </a:xfrm>
                          <a:prstGeom prst="rect">
                            <a:avLst/>
                          </a:prstGeom>
                          <a:noFill/>
                        </pic:spPr>
                      </pic:pic>
                    </a:graphicData>
                  </a:graphic>
                </wp:inline>
              </w:drawing>
            </w:r>
            <w:r>
              <w:rPr>
                <w:rFonts w:ascii="Tahoma" w:hAnsi="Tahoma" w:cs="Tahoma"/>
                <w:sz w:val="24"/>
                <w:lang w:val="en-US"/>
              </w:rPr>
              <w:t xml:space="preserve">    @rsjddrsamsijacobalis</w:t>
            </w:r>
          </w:p>
          <w:p w14:paraId="1F37D1B6">
            <w:pPr>
              <w:pStyle w:val="6"/>
              <w:ind w:left="316" w:right="97"/>
              <w:rPr>
                <w:rFonts w:ascii="Tahoma" w:hAnsi="Tahoma" w:cs="Tahoma"/>
                <w:sz w:val="24"/>
                <w:lang w:val="en-US"/>
              </w:rPr>
            </w:pPr>
            <w:r>
              <w:rPr>
                <w:rFonts w:ascii="Tahoma" w:hAnsi="Tahoma" w:cs="Tahoma"/>
                <w:sz w:val="24"/>
                <w:lang w:val="en-US"/>
              </w:rPr>
              <w:t xml:space="preserve">  </w:t>
            </w:r>
            <w:r>
              <w:rPr>
                <w:rFonts w:ascii="Tahoma" w:hAnsi="Tahoma" w:cs="Tahoma"/>
                <w:sz w:val="24"/>
                <w:lang w:val="en-US"/>
              </w:rPr>
              <w:drawing>
                <wp:inline distT="0" distB="0" distL="0" distR="0">
                  <wp:extent cx="201295" cy="152400"/>
                  <wp:effectExtent l="0" t="0" r="8255" b="0"/>
                  <wp:docPr id="1316826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26285"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1295" cy="152400"/>
                          </a:xfrm>
                          <a:prstGeom prst="rect">
                            <a:avLst/>
                          </a:prstGeom>
                          <a:noFill/>
                        </pic:spPr>
                      </pic:pic>
                    </a:graphicData>
                  </a:graphic>
                </wp:inline>
              </w:drawing>
            </w:r>
            <w:r>
              <w:rPr>
                <w:rFonts w:ascii="Tahoma" w:hAnsi="Tahoma" w:cs="Tahoma"/>
                <w:sz w:val="24"/>
                <w:lang w:val="en-US"/>
              </w:rPr>
              <w:t xml:space="preserve">    @rsjddrsamsijacobalis</w:t>
            </w:r>
          </w:p>
          <w:p w14:paraId="3B750889">
            <w:pPr>
              <w:pStyle w:val="6"/>
              <w:numPr>
                <w:ilvl w:val="0"/>
                <w:numId w:val="9"/>
              </w:numPr>
              <w:ind w:left="316" w:right="97"/>
              <w:rPr>
                <w:rFonts w:ascii="Tahoma" w:hAnsi="Tahoma" w:cs="Tahoma"/>
                <w:sz w:val="24"/>
                <w:lang w:val="en-US"/>
              </w:rPr>
            </w:pPr>
            <w:r>
              <w:rPr>
                <w:rFonts w:ascii="Tahoma" w:hAnsi="Tahoma" w:cs="Tahoma"/>
                <w:sz w:val="24"/>
                <w:lang w:val="en-US"/>
              </w:rPr>
              <w:t>Kotak saran;</w:t>
            </w:r>
          </w:p>
          <w:p w14:paraId="13D54C4F">
            <w:pPr>
              <w:pStyle w:val="6"/>
              <w:numPr>
                <w:ilvl w:val="0"/>
                <w:numId w:val="9"/>
              </w:numPr>
              <w:ind w:left="316" w:right="97"/>
              <w:rPr>
                <w:rFonts w:ascii="Tahoma" w:hAnsi="Tahoma" w:cs="Tahoma"/>
                <w:sz w:val="24"/>
                <w:lang w:val="en-US"/>
              </w:rPr>
            </w:pPr>
            <w:r>
              <w:rPr>
                <w:rFonts w:ascii="Tahoma" w:hAnsi="Tahoma" w:cs="Tahoma"/>
                <w:sz w:val="24"/>
                <w:lang w:val="en-US"/>
              </w:rPr>
              <w:t>Website Rumah Sakit Jiwa Daerah Provinsi Kepulauan Bangka Belitung</w:t>
            </w:r>
          </w:p>
          <w:p w14:paraId="78DD32AF">
            <w:pPr>
              <w:pStyle w:val="6"/>
              <w:ind w:left="316" w:right="97"/>
              <w:rPr>
                <w:rFonts w:ascii="Tahoma" w:hAnsi="Tahoma" w:cs="Tahoma"/>
                <w:sz w:val="24"/>
                <w:lang w:val="en-US"/>
              </w:rPr>
            </w:pPr>
          </w:p>
        </w:tc>
      </w:tr>
      <w:tr w14:paraId="21A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43" w:type="dxa"/>
          </w:tcPr>
          <w:p w14:paraId="4D28D305">
            <w:pPr>
              <w:pStyle w:val="5"/>
              <w:ind w:left="0"/>
              <w:jc w:val="center"/>
              <w:rPr>
                <w:rFonts w:ascii="Arial" w:hAnsi="Arial" w:cs="Arial"/>
                <w:lang w:val="en-US"/>
              </w:rPr>
            </w:pPr>
            <w:r>
              <w:rPr>
                <w:rFonts w:ascii="Arial" w:hAnsi="Arial" w:cs="Arial"/>
                <w:lang w:val="en-US"/>
              </w:rPr>
              <w:t>11.</w:t>
            </w:r>
          </w:p>
        </w:tc>
        <w:tc>
          <w:tcPr>
            <w:tcW w:w="2463" w:type="dxa"/>
          </w:tcPr>
          <w:p w14:paraId="32345436">
            <w:pPr>
              <w:pStyle w:val="5"/>
              <w:ind w:left="0"/>
              <w:jc w:val="both"/>
              <w:rPr>
                <w:rFonts w:ascii="Tahoma" w:hAnsi="Tahoma" w:cs="Tahoma"/>
              </w:rPr>
            </w:pPr>
            <w:r>
              <w:rPr>
                <w:rFonts w:ascii="Tahoma" w:hAnsi="Tahoma" w:cs="Tahoma"/>
              </w:rPr>
              <w:t>Jumlah Pelaksana</w:t>
            </w:r>
          </w:p>
        </w:tc>
        <w:tc>
          <w:tcPr>
            <w:tcW w:w="5910" w:type="dxa"/>
          </w:tcPr>
          <w:p w14:paraId="0DFC432A">
            <w:pPr>
              <w:pStyle w:val="6"/>
              <w:numPr>
                <w:ilvl w:val="0"/>
                <w:numId w:val="10"/>
              </w:numPr>
              <w:ind w:left="324" w:right="97"/>
              <w:rPr>
                <w:rFonts w:ascii="Tahoma" w:hAnsi="Tahoma" w:cs="Tahoma"/>
                <w:sz w:val="24"/>
                <w:lang w:val="en-US"/>
              </w:rPr>
            </w:pPr>
            <w:r>
              <w:rPr>
                <w:rFonts w:ascii="Tahoma" w:hAnsi="Tahoma" w:cs="Tahoma"/>
                <w:sz w:val="24"/>
                <w:lang w:val="en-US"/>
              </w:rPr>
              <w:t>9 orang</w:t>
            </w:r>
          </w:p>
        </w:tc>
      </w:tr>
      <w:tr w14:paraId="73CB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43" w:type="dxa"/>
          </w:tcPr>
          <w:p w14:paraId="7AE5C0F6">
            <w:pPr>
              <w:pStyle w:val="5"/>
              <w:ind w:left="0"/>
              <w:jc w:val="center"/>
              <w:rPr>
                <w:rFonts w:ascii="Arial" w:hAnsi="Arial" w:cs="Arial"/>
                <w:lang w:val="en-US"/>
              </w:rPr>
            </w:pPr>
            <w:r>
              <w:rPr>
                <w:rFonts w:ascii="Arial" w:hAnsi="Arial" w:cs="Arial"/>
                <w:lang w:val="en-US"/>
              </w:rPr>
              <w:t>12.</w:t>
            </w:r>
          </w:p>
        </w:tc>
        <w:tc>
          <w:tcPr>
            <w:tcW w:w="2463" w:type="dxa"/>
          </w:tcPr>
          <w:p w14:paraId="5B28A01E">
            <w:pPr>
              <w:pStyle w:val="5"/>
              <w:ind w:left="0"/>
              <w:jc w:val="both"/>
              <w:rPr>
                <w:rFonts w:ascii="Tahoma" w:hAnsi="Tahoma" w:cs="Tahoma"/>
              </w:rPr>
            </w:pPr>
            <w:r>
              <w:rPr>
                <w:rFonts w:ascii="Tahoma" w:hAnsi="Tahoma" w:cs="Tahoma"/>
              </w:rPr>
              <w:t>Jaminan Pelayanan</w:t>
            </w:r>
          </w:p>
        </w:tc>
        <w:tc>
          <w:tcPr>
            <w:tcW w:w="5910" w:type="dxa"/>
          </w:tcPr>
          <w:p w14:paraId="40937764">
            <w:pPr>
              <w:pStyle w:val="6"/>
              <w:numPr>
                <w:ilvl w:val="0"/>
                <w:numId w:val="11"/>
              </w:numPr>
              <w:ind w:left="316" w:right="97"/>
              <w:rPr>
                <w:rFonts w:ascii="Tahoma" w:hAnsi="Tahoma" w:cs="Tahoma"/>
                <w:sz w:val="24"/>
                <w:lang w:val="en-US"/>
              </w:rPr>
            </w:pPr>
            <w:r>
              <w:rPr>
                <w:rFonts w:ascii="Tahoma" w:hAnsi="Tahoma" w:cs="Tahoma"/>
                <w:sz w:val="24"/>
                <w:lang w:val="en-US"/>
              </w:rPr>
              <w:t>Melaksanakan layanan sesuai  dengan standar yang telah ditetapkan;</w:t>
            </w:r>
          </w:p>
          <w:p w14:paraId="7457FEA8">
            <w:pPr>
              <w:pStyle w:val="6"/>
              <w:numPr>
                <w:ilvl w:val="0"/>
                <w:numId w:val="11"/>
              </w:numPr>
              <w:ind w:left="316" w:right="97"/>
              <w:rPr>
                <w:rFonts w:ascii="Tahoma" w:hAnsi="Tahoma" w:cs="Tahoma"/>
                <w:sz w:val="24"/>
                <w:lang w:val="en-US"/>
              </w:rPr>
            </w:pPr>
            <w:r>
              <w:rPr>
                <w:rFonts w:ascii="Tahoma" w:hAnsi="Tahoma" w:cs="Tahoma"/>
                <w:sz w:val="24"/>
                <w:lang w:val="en-US"/>
              </w:rPr>
              <w:t>Petugas penyelanggara Layanan memiliki kompetensi yang memadai dan santun.</w:t>
            </w:r>
          </w:p>
          <w:p w14:paraId="6ED1703C">
            <w:pPr>
              <w:pStyle w:val="6"/>
              <w:ind w:left="316" w:right="97"/>
              <w:rPr>
                <w:rFonts w:ascii="Tahoma" w:hAnsi="Tahoma" w:cs="Tahoma"/>
                <w:sz w:val="24"/>
                <w:lang w:val="en-US"/>
              </w:rPr>
            </w:pPr>
          </w:p>
        </w:tc>
      </w:tr>
      <w:tr w14:paraId="7CE4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43" w:type="dxa"/>
          </w:tcPr>
          <w:p w14:paraId="6521A74D">
            <w:pPr>
              <w:pStyle w:val="5"/>
              <w:ind w:left="0"/>
              <w:jc w:val="center"/>
              <w:rPr>
                <w:rFonts w:ascii="Arial" w:hAnsi="Arial" w:cs="Arial"/>
                <w:lang w:val="en-US"/>
              </w:rPr>
            </w:pPr>
            <w:r>
              <w:rPr>
                <w:rFonts w:ascii="Arial" w:hAnsi="Arial" w:cs="Arial"/>
                <w:lang w:val="en-US"/>
              </w:rPr>
              <w:t>13.</w:t>
            </w:r>
          </w:p>
        </w:tc>
        <w:tc>
          <w:tcPr>
            <w:tcW w:w="2463" w:type="dxa"/>
          </w:tcPr>
          <w:p w14:paraId="571C1D7F">
            <w:pPr>
              <w:pStyle w:val="5"/>
              <w:ind w:left="0"/>
              <w:jc w:val="both"/>
              <w:rPr>
                <w:rFonts w:ascii="Tahoma" w:hAnsi="Tahoma" w:cs="Tahoma"/>
              </w:rPr>
            </w:pPr>
            <w:r>
              <w:rPr>
                <w:rFonts w:ascii="Tahoma" w:hAnsi="Tahoma" w:cs="Tahoma"/>
              </w:rPr>
              <w:t>Jaminan Keamanan dan Keselamatan Pelayanan</w:t>
            </w:r>
          </w:p>
        </w:tc>
        <w:tc>
          <w:tcPr>
            <w:tcW w:w="5910" w:type="dxa"/>
          </w:tcPr>
          <w:p w14:paraId="6CA479E2">
            <w:pPr>
              <w:pStyle w:val="6"/>
              <w:ind w:right="97"/>
              <w:rPr>
                <w:rFonts w:ascii="Tahoma" w:hAnsi="Tahoma" w:cs="Tahoma"/>
                <w:sz w:val="24"/>
                <w:lang w:val="en-US"/>
              </w:rPr>
            </w:pPr>
            <w:r>
              <w:rPr>
                <w:rFonts w:ascii="Tahoma" w:hAnsi="Tahoma" w:cs="Tahoma"/>
                <w:sz w:val="24"/>
                <w:lang w:val="en-US"/>
              </w:rPr>
              <w:t>Pelayanan diberikan secara cepat, tepat dengan hasil yang</w:t>
            </w:r>
            <w:r>
              <w:rPr>
                <w:rFonts w:ascii="Tahoma" w:hAnsi="Tahoma" w:cs="Tahoma"/>
                <w:sz w:val="24"/>
                <w:lang w:val="en-US"/>
              </w:rPr>
              <w:tab/>
            </w:r>
            <w:r>
              <w:rPr>
                <w:rFonts w:ascii="Tahoma" w:hAnsi="Tahoma" w:cs="Tahoma"/>
                <w:sz w:val="24"/>
                <w:lang w:val="en-US"/>
              </w:rPr>
              <w:t>dapat dipertanggungjawabkan</w:t>
            </w:r>
          </w:p>
        </w:tc>
      </w:tr>
      <w:tr w14:paraId="4058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43" w:type="dxa"/>
          </w:tcPr>
          <w:p w14:paraId="1F0E4DF3">
            <w:pPr>
              <w:pStyle w:val="5"/>
              <w:ind w:left="0"/>
              <w:jc w:val="center"/>
              <w:rPr>
                <w:rFonts w:ascii="Arial" w:hAnsi="Arial" w:cs="Arial"/>
                <w:lang w:val="en-US"/>
              </w:rPr>
            </w:pPr>
            <w:r>
              <w:rPr>
                <w:rFonts w:ascii="Arial" w:hAnsi="Arial" w:cs="Arial"/>
                <w:lang w:val="en-US"/>
              </w:rPr>
              <w:t>14.</w:t>
            </w:r>
          </w:p>
        </w:tc>
        <w:tc>
          <w:tcPr>
            <w:tcW w:w="2463" w:type="dxa"/>
          </w:tcPr>
          <w:p w14:paraId="2859961E">
            <w:pPr>
              <w:pStyle w:val="6"/>
              <w:spacing w:line="267" w:lineRule="exact"/>
              <w:rPr>
                <w:rFonts w:ascii="Tahoma" w:hAnsi="Tahoma" w:cs="Tahoma"/>
                <w:sz w:val="24"/>
              </w:rPr>
            </w:pPr>
            <w:r>
              <w:rPr>
                <w:rFonts w:ascii="Tahoma" w:hAnsi="Tahoma" w:cs="Tahoma"/>
                <w:sz w:val="24"/>
              </w:rPr>
              <w:t>Evaluasi</w:t>
            </w:r>
          </w:p>
          <w:p w14:paraId="02D119E7">
            <w:pPr>
              <w:pStyle w:val="5"/>
              <w:ind w:left="0"/>
              <w:jc w:val="both"/>
              <w:rPr>
                <w:rFonts w:ascii="Tahoma" w:hAnsi="Tahoma" w:cs="Tahoma"/>
              </w:rPr>
            </w:pPr>
            <w:r>
              <w:rPr>
                <w:rFonts w:ascii="Tahoma" w:hAnsi="Tahoma" w:cs="Tahoma"/>
              </w:rPr>
              <w:t>kinerja pelaksana</w:t>
            </w:r>
          </w:p>
        </w:tc>
        <w:tc>
          <w:tcPr>
            <w:tcW w:w="5910" w:type="dxa"/>
          </w:tcPr>
          <w:p w14:paraId="2ADB765B">
            <w:pPr>
              <w:pStyle w:val="6"/>
              <w:ind w:right="97"/>
              <w:rPr>
                <w:rFonts w:ascii="Tahoma" w:hAnsi="Tahoma" w:cs="Tahoma"/>
                <w:sz w:val="24"/>
                <w:lang w:val="en-US"/>
              </w:rPr>
            </w:pPr>
            <w:r>
              <w:rPr>
                <w:rFonts w:ascii="Tahoma" w:hAnsi="Tahoma" w:cs="Tahoma"/>
                <w:sz w:val="24"/>
                <w:lang w:val="en-US"/>
              </w:rPr>
              <w:t>Evaluasi Kinerja Pelayanan dilakukan minimal sebulan sekali</w:t>
            </w:r>
          </w:p>
        </w:tc>
      </w:tr>
    </w:tbl>
    <w:p w14:paraId="3E33B77E"/>
    <w:sectPr>
      <w:pgSz w:w="12240" w:h="2016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C3A17"/>
    <w:multiLevelType w:val="multilevel"/>
    <w:tmpl w:val="04CC3A17"/>
    <w:lvl w:ilvl="0" w:tentative="0">
      <w:start w:val="1"/>
      <w:numFmt w:val="decimal"/>
      <w:lvlText w:val="%1."/>
      <w:lvlJc w:val="left"/>
      <w:pPr>
        <w:ind w:left="676" w:hanging="360"/>
      </w:pPr>
      <w:rPr>
        <w:rFonts w:hint="default"/>
      </w:rPr>
    </w:lvl>
    <w:lvl w:ilvl="1" w:tentative="0">
      <w:start w:val="1"/>
      <w:numFmt w:val="lowerLetter"/>
      <w:lvlText w:val="%2."/>
      <w:lvlJc w:val="left"/>
      <w:pPr>
        <w:ind w:left="1396" w:hanging="360"/>
      </w:pPr>
    </w:lvl>
    <w:lvl w:ilvl="2" w:tentative="0">
      <w:start w:val="1"/>
      <w:numFmt w:val="lowerRoman"/>
      <w:lvlText w:val="%3."/>
      <w:lvlJc w:val="right"/>
      <w:pPr>
        <w:ind w:left="2116" w:hanging="180"/>
      </w:pPr>
    </w:lvl>
    <w:lvl w:ilvl="3" w:tentative="0">
      <w:start w:val="1"/>
      <w:numFmt w:val="decimal"/>
      <w:lvlText w:val="%4."/>
      <w:lvlJc w:val="left"/>
      <w:pPr>
        <w:ind w:left="2836" w:hanging="360"/>
      </w:pPr>
    </w:lvl>
    <w:lvl w:ilvl="4" w:tentative="0">
      <w:start w:val="1"/>
      <w:numFmt w:val="lowerLetter"/>
      <w:lvlText w:val="%5."/>
      <w:lvlJc w:val="left"/>
      <w:pPr>
        <w:ind w:left="3556" w:hanging="360"/>
      </w:pPr>
    </w:lvl>
    <w:lvl w:ilvl="5" w:tentative="0">
      <w:start w:val="1"/>
      <w:numFmt w:val="lowerRoman"/>
      <w:lvlText w:val="%6."/>
      <w:lvlJc w:val="right"/>
      <w:pPr>
        <w:ind w:left="4276" w:hanging="180"/>
      </w:pPr>
    </w:lvl>
    <w:lvl w:ilvl="6" w:tentative="0">
      <w:start w:val="1"/>
      <w:numFmt w:val="decimal"/>
      <w:lvlText w:val="%7."/>
      <w:lvlJc w:val="left"/>
      <w:pPr>
        <w:ind w:left="4996" w:hanging="360"/>
      </w:pPr>
    </w:lvl>
    <w:lvl w:ilvl="7" w:tentative="0">
      <w:start w:val="1"/>
      <w:numFmt w:val="lowerLetter"/>
      <w:lvlText w:val="%8."/>
      <w:lvlJc w:val="left"/>
      <w:pPr>
        <w:ind w:left="5716" w:hanging="360"/>
      </w:pPr>
    </w:lvl>
    <w:lvl w:ilvl="8" w:tentative="0">
      <w:start w:val="1"/>
      <w:numFmt w:val="lowerRoman"/>
      <w:lvlText w:val="%9."/>
      <w:lvlJc w:val="right"/>
      <w:pPr>
        <w:ind w:left="6436" w:hanging="180"/>
      </w:pPr>
    </w:lvl>
  </w:abstractNum>
  <w:abstractNum w:abstractNumId="1">
    <w:nsid w:val="22740218"/>
    <w:multiLevelType w:val="multilevel"/>
    <w:tmpl w:val="22740218"/>
    <w:lvl w:ilvl="0" w:tentative="0">
      <w:start w:val="1"/>
      <w:numFmt w:val="lowerLetter"/>
      <w:lvlText w:val="%1."/>
      <w:lvlJc w:val="left"/>
      <w:pPr>
        <w:ind w:left="557" w:hanging="360"/>
      </w:pPr>
      <w:rPr>
        <w:sz w:val="22"/>
        <w:szCs w:val="22"/>
      </w:rPr>
    </w:lvl>
    <w:lvl w:ilvl="1" w:tentative="0">
      <w:start w:val="1"/>
      <w:numFmt w:val="lowerLetter"/>
      <w:lvlText w:val="%2."/>
      <w:lvlJc w:val="left"/>
      <w:pPr>
        <w:ind w:left="1277" w:hanging="360"/>
      </w:pPr>
    </w:lvl>
    <w:lvl w:ilvl="2" w:tentative="0">
      <w:start w:val="1"/>
      <w:numFmt w:val="lowerRoman"/>
      <w:lvlText w:val="%3."/>
      <w:lvlJc w:val="right"/>
      <w:pPr>
        <w:ind w:left="1997" w:hanging="180"/>
      </w:pPr>
    </w:lvl>
    <w:lvl w:ilvl="3" w:tentative="0">
      <w:start w:val="1"/>
      <w:numFmt w:val="decimal"/>
      <w:lvlText w:val="%4."/>
      <w:lvlJc w:val="left"/>
      <w:pPr>
        <w:ind w:left="2717" w:hanging="360"/>
      </w:pPr>
    </w:lvl>
    <w:lvl w:ilvl="4" w:tentative="0">
      <w:start w:val="1"/>
      <w:numFmt w:val="lowerLetter"/>
      <w:lvlText w:val="%5."/>
      <w:lvlJc w:val="left"/>
      <w:pPr>
        <w:ind w:left="3437" w:hanging="360"/>
      </w:pPr>
    </w:lvl>
    <w:lvl w:ilvl="5" w:tentative="0">
      <w:start w:val="1"/>
      <w:numFmt w:val="lowerRoman"/>
      <w:lvlText w:val="%6."/>
      <w:lvlJc w:val="right"/>
      <w:pPr>
        <w:ind w:left="4157" w:hanging="180"/>
      </w:pPr>
    </w:lvl>
    <w:lvl w:ilvl="6" w:tentative="0">
      <w:start w:val="1"/>
      <w:numFmt w:val="decimal"/>
      <w:lvlText w:val="%7."/>
      <w:lvlJc w:val="left"/>
      <w:pPr>
        <w:ind w:left="4877" w:hanging="360"/>
      </w:pPr>
    </w:lvl>
    <w:lvl w:ilvl="7" w:tentative="0">
      <w:start w:val="1"/>
      <w:numFmt w:val="lowerLetter"/>
      <w:lvlText w:val="%8."/>
      <w:lvlJc w:val="left"/>
      <w:pPr>
        <w:ind w:left="5597" w:hanging="360"/>
      </w:pPr>
    </w:lvl>
    <w:lvl w:ilvl="8" w:tentative="0">
      <w:start w:val="1"/>
      <w:numFmt w:val="lowerRoman"/>
      <w:lvlText w:val="%9."/>
      <w:lvlJc w:val="right"/>
      <w:pPr>
        <w:ind w:left="6317" w:hanging="180"/>
      </w:pPr>
    </w:lvl>
  </w:abstractNum>
  <w:abstractNum w:abstractNumId="2">
    <w:nsid w:val="2B22601E"/>
    <w:multiLevelType w:val="multilevel"/>
    <w:tmpl w:val="2B2260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450146"/>
    <w:multiLevelType w:val="multilevel"/>
    <w:tmpl w:val="38450146"/>
    <w:lvl w:ilvl="0" w:tentative="0">
      <w:start w:val="1"/>
      <w:numFmt w:val="decimal"/>
      <w:lvlText w:val="%1."/>
      <w:lvlJc w:val="left"/>
      <w:pPr>
        <w:ind w:left="676" w:hanging="360"/>
      </w:pPr>
      <w:rPr>
        <w:rFonts w:hint="default"/>
      </w:rPr>
    </w:lvl>
    <w:lvl w:ilvl="1" w:tentative="0">
      <w:start w:val="1"/>
      <w:numFmt w:val="lowerLetter"/>
      <w:lvlText w:val="%2."/>
      <w:lvlJc w:val="left"/>
      <w:pPr>
        <w:ind w:left="1396" w:hanging="360"/>
      </w:pPr>
    </w:lvl>
    <w:lvl w:ilvl="2" w:tentative="0">
      <w:start w:val="1"/>
      <w:numFmt w:val="lowerRoman"/>
      <w:lvlText w:val="%3."/>
      <w:lvlJc w:val="right"/>
      <w:pPr>
        <w:ind w:left="2116" w:hanging="180"/>
      </w:pPr>
    </w:lvl>
    <w:lvl w:ilvl="3" w:tentative="0">
      <w:start w:val="1"/>
      <w:numFmt w:val="decimal"/>
      <w:lvlText w:val="%4."/>
      <w:lvlJc w:val="left"/>
      <w:pPr>
        <w:ind w:left="2836" w:hanging="360"/>
      </w:pPr>
    </w:lvl>
    <w:lvl w:ilvl="4" w:tentative="0">
      <w:start w:val="1"/>
      <w:numFmt w:val="lowerLetter"/>
      <w:lvlText w:val="%5."/>
      <w:lvlJc w:val="left"/>
      <w:pPr>
        <w:ind w:left="3556" w:hanging="360"/>
      </w:pPr>
    </w:lvl>
    <w:lvl w:ilvl="5" w:tentative="0">
      <w:start w:val="1"/>
      <w:numFmt w:val="lowerRoman"/>
      <w:lvlText w:val="%6."/>
      <w:lvlJc w:val="right"/>
      <w:pPr>
        <w:ind w:left="4276" w:hanging="180"/>
      </w:pPr>
    </w:lvl>
    <w:lvl w:ilvl="6" w:tentative="0">
      <w:start w:val="1"/>
      <w:numFmt w:val="decimal"/>
      <w:lvlText w:val="%7."/>
      <w:lvlJc w:val="left"/>
      <w:pPr>
        <w:ind w:left="4996" w:hanging="360"/>
      </w:pPr>
    </w:lvl>
    <w:lvl w:ilvl="7" w:tentative="0">
      <w:start w:val="1"/>
      <w:numFmt w:val="lowerLetter"/>
      <w:lvlText w:val="%8."/>
      <w:lvlJc w:val="left"/>
      <w:pPr>
        <w:ind w:left="5716" w:hanging="360"/>
      </w:pPr>
    </w:lvl>
    <w:lvl w:ilvl="8" w:tentative="0">
      <w:start w:val="1"/>
      <w:numFmt w:val="lowerRoman"/>
      <w:lvlText w:val="%9."/>
      <w:lvlJc w:val="right"/>
      <w:pPr>
        <w:ind w:left="6436" w:hanging="180"/>
      </w:pPr>
    </w:lvl>
  </w:abstractNum>
  <w:abstractNum w:abstractNumId="4">
    <w:nsid w:val="395C2CFA"/>
    <w:multiLevelType w:val="multilevel"/>
    <w:tmpl w:val="395C2C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2BC7A35"/>
    <w:multiLevelType w:val="multilevel"/>
    <w:tmpl w:val="42BC7A3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6EE6CDE"/>
    <w:multiLevelType w:val="multilevel"/>
    <w:tmpl w:val="46EE6C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38C32EE"/>
    <w:multiLevelType w:val="multilevel"/>
    <w:tmpl w:val="638C32EE"/>
    <w:lvl w:ilvl="0" w:tentative="0">
      <w:start w:val="1"/>
      <w:numFmt w:val="upp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8DA2272"/>
    <w:multiLevelType w:val="multilevel"/>
    <w:tmpl w:val="78DA2272"/>
    <w:lvl w:ilvl="0" w:tentative="0">
      <w:start w:val="4"/>
      <w:numFmt w:val="lowerLetter"/>
      <w:lvlText w:val="%1."/>
      <w:lvlJc w:val="left"/>
      <w:pPr>
        <w:ind w:left="557" w:hanging="360"/>
      </w:pPr>
      <w:rPr>
        <w:rFonts w:hint="default"/>
        <w:sz w:val="22"/>
        <w:szCs w:val="22"/>
      </w:rPr>
    </w:lvl>
    <w:lvl w:ilvl="1" w:tentative="0">
      <w:start w:val="1"/>
      <w:numFmt w:val="lowerLetter"/>
      <w:lvlText w:val="%2."/>
      <w:lvlJc w:val="left"/>
      <w:pPr>
        <w:ind w:left="1277" w:hanging="360"/>
      </w:pPr>
      <w:rPr>
        <w:rFonts w:hint="default"/>
      </w:rPr>
    </w:lvl>
    <w:lvl w:ilvl="2" w:tentative="0">
      <w:start w:val="1"/>
      <w:numFmt w:val="lowerRoman"/>
      <w:lvlText w:val="%3."/>
      <w:lvlJc w:val="right"/>
      <w:pPr>
        <w:ind w:left="1997" w:hanging="180"/>
      </w:pPr>
      <w:rPr>
        <w:rFonts w:hint="default"/>
      </w:rPr>
    </w:lvl>
    <w:lvl w:ilvl="3" w:tentative="0">
      <w:start w:val="1"/>
      <w:numFmt w:val="decimal"/>
      <w:lvlText w:val="%4."/>
      <w:lvlJc w:val="left"/>
      <w:pPr>
        <w:ind w:left="2717" w:hanging="360"/>
      </w:pPr>
      <w:rPr>
        <w:rFonts w:hint="default"/>
      </w:rPr>
    </w:lvl>
    <w:lvl w:ilvl="4" w:tentative="0">
      <w:start w:val="1"/>
      <w:numFmt w:val="lowerLetter"/>
      <w:lvlText w:val="%5."/>
      <w:lvlJc w:val="left"/>
      <w:pPr>
        <w:ind w:left="3437" w:hanging="360"/>
      </w:pPr>
      <w:rPr>
        <w:rFonts w:hint="default"/>
      </w:rPr>
    </w:lvl>
    <w:lvl w:ilvl="5" w:tentative="0">
      <w:start w:val="1"/>
      <w:numFmt w:val="lowerRoman"/>
      <w:lvlText w:val="%6."/>
      <w:lvlJc w:val="right"/>
      <w:pPr>
        <w:ind w:left="4157" w:hanging="180"/>
      </w:pPr>
      <w:rPr>
        <w:rFonts w:hint="default"/>
      </w:rPr>
    </w:lvl>
    <w:lvl w:ilvl="6" w:tentative="0">
      <w:start w:val="1"/>
      <w:numFmt w:val="decimal"/>
      <w:lvlText w:val="%7."/>
      <w:lvlJc w:val="left"/>
      <w:pPr>
        <w:ind w:left="4877" w:hanging="360"/>
      </w:pPr>
      <w:rPr>
        <w:rFonts w:hint="default"/>
      </w:rPr>
    </w:lvl>
    <w:lvl w:ilvl="7" w:tentative="0">
      <w:start w:val="1"/>
      <w:numFmt w:val="lowerLetter"/>
      <w:lvlText w:val="%8."/>
      <w:lvlJc w:val="left"/>
      <w:pPr>
        <w:ind w:left="5597" w:hanging="360"/>
      </w:pPr>
      <w:rPr>
        <w:rFonts w:hint="default"/>
      </w:rPr>
    </w:lvl>
    <w:lvl w:ilvl="8" w:tentative="0">
      <w:start w:val="1"/>
      <w:numFmt w:val="lowerRoman"/>
      <w:lvlText w:val="%9."/>
      <w:lvlJc w:val="right"/>
      <w:pPr>
        <w:ind w:left="6317" w:hanging="180"/>
      </w:pPr>
      <w:rPr>
        <w:rFonts w:hint="default"/>
      </w:rPr>
    </w:lvl>
  </w:abstractNum>
  <w:abstractNum w:abstractNumId="9">
    <w:nsid w:val="78DD7FC7"/>
    <w:multiLevelType w:val="multilevel"/>
    <w:tmpl w:val="78DD7FC7"/>
    <w:lvl w:ilvl="0" w:tentative="0">
      <w:start w:val="1"/>
      <w:numFmt w:val="lowerLetter"/>
      <w:lvlText w:val="%1."/>
      <w:lvlJc w:val="left"/>
      <w:pPr>
        <w:ind w:left="1211" w:hanging="360"/>
      </w:pPr>
      <w:rPr>
        <w:rFonts w:hint="default"/>
      </w:rPr>
    </w:lvl>
    <w:lvl w:ilvl="1" w:tentative="0">
      <w:start w:val="1"/>
      <w:numFmt w:val="decimal"/>
      <w:lvlText w:val="%2."/>
      <w:lvlJc w:val="left"/>
      <w:pPr>
        <w:ind w:left="2291" w:hanging="720"/>
      </w:pPr>
      <w:rPr>
        <w:rFonts w:hint="default"/>
      </w:r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0">
    <w:nsid w:val="7D615074"/>
    <w:multiLevelType w:val="multilevel"/>
    <w:tmpl w:val="7D6150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1"/>
  </w:num>
  <w:num w:numId="4">
    <w:abstractNumId w:val="9"/>
  </w:num>
  <w:num w:numId="5">
    <w:abstractNumId w:val="8"/>
  </w:num>
  <w:num w:numId="6">
    <w:abstractNumId w:val="6"/>
  </w:num>
  <w:num w:numId="7">
    <w:abstractNumId w:val="2"/>
  </w:num>
  <w:num w:numId="8">
    <w:abstractNumId w:val="4"/>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94"/>
    <w:rsid w:val="00101802"/>
    <w:rsid w:val="00253894"/>
    <w:rsid w:val="00315123"/>
    <w:rsid w:val="00513578"/>
    <w:rsid w:val="00532D77"/>
    <w:rsid w:val="00556AF5"/>
    <w:rsid w:val="005B0F88"/>
    <w:rsid w:val="008472B9"/>
    <w:rsid w:val="008A5C87"/>
    <w:rsid w:val="008E5514"/>
    <w:rsid w:val="0099542D"/>
    <w:rsid w:val="009B67D1"/>
    <w:rsid w:val="00A97729"/>
    <w:rsid w:val="00B613B5"/>
    <w:rsid w:val="00B8709F"/>
    <w:rsid w:val="00BB14BA"/>
    <w:rsid w:val="00BE7CCD"/>
    <w:rsid w:val="00BF547E"/>
    <w:rsid w:val="00C95795"/>
    <w:rsid w:val="00D83AFC"/>
    <w:rsid w:val="00DE5F41"/>
    <w:rsid w:val="00E77721"/>
    <w:rsid w:val="00E93B13"/>
    <w:rsid w:val="5C16709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GB"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1"/>
    <w:pPr>
      <w:ind w:left="720"/>
      <w:contextualSpacing/>
    </w:pPr>
  </w:style>
  <w:style w:type="paragraph" w:customStyle="1" w:styleId="6">
    <w:name w:val="Table Paragraph"/>
    <w:basedOn w:val="1"/>
    <w:qFormat/>
    <w:uiPriority w:val="1"/>
    <w:pPr>
      <w:widowControl w:val="0"/>
      <w:autoSpaceDE w:val="0"/>
      <w:autoSpaceDN w:val="0"/>
      <w:ind w:left="107"/>
    </w:pPr>
    <w:rPr>
      <w:rFonts w:ascii="Arial" w:hAnsi="Arial" w:eastAsia="Arial" w:cs="Arial"/>
      <w:sz w:val="22"/>
      <w:szCs w:val="22"/>
      <w:lang w:val="i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459</Words>
  <Characters>2619</Characters>
  <Lines>21</Lines>
  <Paragraphs>6</Paragraphs>
  <TotalTime>1731</TotalTime>
  <ScaleCrop>false</ScaleCrop>
  <LinksUpToDate>false</LinksUpToDate>
  <CharactersWithSpaces>3072</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2024-01-31T06:39:00Z</dcterms:created>
  <dc:creator>Ayyub HP 14S-CF3018X</dc:creator>
  <cp:lastModifiedBy>user</cp:lastModifiedBy>
  <cp:lastPrinted>2024-07-18T02:45:07Z</cp:lastPrinted>
  <dcterms:modified xsi:type="dcterms:W3CDTF">2024-07-18T02:46:34Z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FC4AA4C0C22249D58E5C781CC4AD8602_12</vt:lpwstr>
  </property>
</Properties>
</file>